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荧光定量PCR仪</w:t>
      </w:r>
    </w:p>
    <w:p>
      <w:pPr>
        <w:pStyle w:val="5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一、拟购置进口产品信息 </w:t>
      </w:r>
      <w:bookmarkStart w:id="0" w:name="_GoBack"/>
      <w:bookmarkEnd w:id="0"/>
    </w:p>
    <w:tbl>
      <w:tblPr>
        <w:tblStyle w:val="8"/>
        <w:tblW w:w="7344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1752"/>
        <w:gridCol w:w="883"/>
        <w:gridCol w:w="23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3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32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荧光定量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PCR仪</w:t>
            </w:r>
          </w:p>
        </w:tc>
        <w:tc>
          <w:tcPr>
            <w:tcW w:w="17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/>
              </w:rPr>
              <w:t>38.5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  <w:tc>
          <w:tcPr>
            <w:tcW w:w="8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台</w:t>
            </w:r>
          </w:p>
        </w:tc>
        <w:tc>
          <w:tcPr>
            <w:tcW w:w="23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spacing w:before="0" w:after="0"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/>
              </w:rPr>
              <w:t>77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1.激发光光源≥6个LED光源，每个LED分别带不同波长滤光片;检测器≥6个带滤光片的PDT（光敏二极管）;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2.可不更换底座，只更换384孔模块，升级成384孔荧光定量PCR，满足微量多样本多基因检测需求。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16001B93"/>
    <w:rsid w:val="00906465"/>
    <w:rsid w:val="00BD20C6"/>
    <w:rsid w:val="00FA7175"/>
    <w:rsid w:val="057C5105"/>
    <w:rsid w:val="06A35E02"/>
    <w:rsid w:val="094B40FD"/>
    <w:rsid w:val="09E2488B"/>
    <w:rsid w:val="0CC2628B"/>
    <w:rsid w:val="0E372937"/>
    <w:rsid w:val="0EF54388"/>
    <w:rsid w:val="104B466A"/>
    <w:rsid w:val="10802268"/>
    <w:rsid w:val="10F1229F"/>
    <w:rsid w:val="16001B93"/>
    <w:rsid w:val="17510121"/>
    <w:rsid w:val="188B62B4"/>
    <w:rsid w:val="18E039D0"/>
    <w:rsid w:val="1A7B4DDC"/>
    <w:rsid w:val="1E693928"/>
    <w:rsid w:val="21270DF5"/>
    <w:rsid w:val="22242A10"/>
    <w:rsid w:val="25267993"/>
    <w:rsid w:val="263D5CA1"/>
    <w:rsid w:val="264B3B40"/>
    <w:rsid w:val="2AC27E9A"/>
    <w:rsid w:val="2B3832C4"/>
    <w:rsid w:val="2D41265D"/>
    <w:rsid w:val="2E695722"/>
    <w:rsid w:val="2FA278E5"/>
    <w:rsid w:val="31800CAD"/>
    <w:rsid w:val="37A14554"/>
    <w:rsid w:val="3A32720E"/>
    <w:rsid w:val="3A9248CD"/>
    <w:rsid w:val="42315635"/>
    <w:rsid w:val="42E163F2"/>
    <w:rsid w:val="44EB219A"/>
    <w:rsid w:val="49DA7511"/>
    <w:rsid w:val="4A097D55"/>
    <w:rsid w:val="4A426DB9"/>
    <w:rsid w:val="4A6C5895"/>
    <w:rsid w:val="4D7946D3"/>
    <w:rsid w:val="4D892D3D"/>
    <w:rsid w:val="51B23EB7"/>
    <w:rsid w:val="58ED1FBF"/>
    <w:rsid w:val="5B492B35"/>
    <w:rsid w:val="60F314C9"/>
    <w:rsid w:val="63353E13"/>
    <w:rsid w:val="64483771"/>
    <w:rsid w:val="647F2104"/>
    <w:rsid w:val="681E19E3"/>
    <w:rsid w:val="68ED1945"/>
    <w:rsid w:val="69311708"/>
    <w:rsid w:val="70DD38B4"/>
    <w:rsid w:val="70EF27A9"/>
    <w:rsid w:val="74590487"/>
    <w:rsid w:val="75000B82"/>
    <w:rsid w:val="778C1722"/>
    <w:rsid w:val="7A272EAF"/>
    <w:rsid w:val="7AF6687C"/>
    <w:rsid w:val="7B57503F"/>
    <w:rsid w:val="7B724C43"/>
    <w:rsid w:val="7D055303"/>
    <w:rsid w:val="7D3B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character" w:customStyle="1" w:styleId="11">
    <w:name w:val="NormalCharacter"/>
    <w:qFormat/>
    <w:uiPriority w:val="0"/>
    <w:rPr>
      <w:rFonts w:ascii="Calibri" w:hAnsi="Calibri" w:eastAsia="宋体"/>
    </w:rPr>
  </w:style>
  <w:style w:type="paragraph" w:customStyle="1" w:styleId="12">
    <w:name w:val="标题 51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333</Characters>
  <Lines>55</Lines>
  <Paragraphs>72</Paragraphs>
  <ScaleCrop>false</ScaleCrop>
  <LinksUpToDate>false</LinksUpToDate>
  <CharactersWithSpaces>338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2022-10-19T14:37:00Z</dcterms:created>
  <dc:creator>岑岑岑岑岑儿</dc:creator>
  <cp:lastModifiedBy>Administrator</cp:lastModifiedBy>
  <dcterms:modified xsi:type="dcterms:W3CDTF">2023-12-15T03:38:02Z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64BC5AF8AC564C37B3F722A1E67089BC_13</vt:lpwstr>
  </property>
  <property fmtid="{D5CDD505-2E9C-101B-9397-08002B2CF9AE}" pid="4" name="GrammarlyDocumentId">
    <vt:lpwstr>07d183f8ce5ab6fd609e936fc6cc55172a392fed1391c96d93c43a561d0003a9</vt:lpwstr>
  </property>
</Properties>
</file>