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组织分离器</w:t>
      </w:r>
    </w:p>
    <w:p>
      <w:pPr>
        <w:pStyle w:val="9"/>
        <w:spacing w:before="0" w:after="0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</w:p>
    <w:p>
      <w:pPr>
        <w:pStyle w:val="9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 </w:t>
      </w:r>
    </w:p>
    <w:tbl>
      <w:tblPr>
        <w:tblStyle w:val="12"/>
        <w:tblW w:w="7344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2126"/>
        <w:gridCol w:w="883"/>
        <w:gridCol w:w="23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数量</w:t>
            </w: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rFonts w:hint="eastAsia"/>
                <w:color w:val="auto"/>
                <w:sz w:val="32"/>
                <w:szCs w:val="32"/>
              </w:rPr>
              <w:t>组织分离器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44万元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1台</w:t>
            </w: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44万元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ind w:firstLine="640" w:firstLineChars="200"/>
      </w:pPr>
      <w:r>
        <w:rPr>
          <w:rFonts w:hint="eastAsia"/>
        </w:rPr>
        <w:t>1</w:t>
      </w:r>
      <w:r>
        <w:rPr>
          <w:rFonts w:hint="eastAsia"/>
        </w:rPr>
        <w:tab/>
      </w:r>
      <w:r>
        <w:rPr>
          <w:rFonts w:hint="eastAsia"/>
        </w:rPr>
        <w:t>.一机两用，既可以高效的将组织处理成高活性的单细胞悬液，也可以将组织处理成组织匀浆。同</w:t>
      </w:r>
      <w:r>
        <w:t>时可</w:t>
      </w:r>
      <w:r>
        <w:rPr>
          <w:rFonts w:hint="eastAsia"/>
        </w:rPr>
        <w:t>处理多种不同的组织，包括人肿瘤、脐带、皮肤等组织，以及小鼠肿瘤、脾脏、肝脏、肺脏、神经组织、皮肤、肌肉组织等；</w:t>
      </w:r>
    </w:p>
    <w:p>
      <w:pPr>
        <w:ind w:firstLine="640" w:firstLineChars="200"/>
      </w:pPr>
      <w:r>
        <w:t>2</w:t>
      </w:r>
      <w:r>
        <w:rPr>
          <w:rFonts w:hint="eastAsia"/>
        </w:rPr>
        <w:tab/>
      </w:r>
      <w:r>
        <w:rPr>
          <w:rFonts w:hint="eastAsia"/>
        </w:rPr>
        <w:t>.满足新鲜组织和冰冻组织制备组织匀浆的功能，制备出的组织匀浆可以用于蛋白提取、分析、等应用，也可以满足mRNA提取和cDNA合成，纯化和分选等后续应用；</w:t>
      </w:r>
    </w:p>
    <w:p>
      <w:pPr>
        <w:ind w:firstLine="640" w:firstLineChars="200"/>
      </w:pPr>
      <w:r>
        <w:t>3</w:t>
      </w:r>
      <w:r>
        <w:rPr>
          <w:rFonts w:hint="eastAsia"/>
        </w:rPr>
        <w:tab/>
      </w:r>
      <w:r>
        <w:rPr>
          <w:rFonts w:hint="eastAsia"/>
        </w:rPr>
        <w:t>.仪器必须满足无菌操作要求，如有试剂耗材必须无菌；</w:t>
      </w:r>
    </w:p>
    <w:p>
      <w:pPr>
        <w:ind w:firstLine="640" w:firstLineChars="200"/>
      </w:pPr>
      <w:r>
        <w:t>4</w:t>
      </w:r>
      <w:r>
        <w:rPr>
          <w:rFonts w:hint="eastAsia"/>
        </w:rPr>
        <w:t>.可以同时或分别处理八个不同的样品；</w:t>
      </w:r>
    </w:p>
    <w:p>
      <w:pPr>
        <w:ind w:firstLine="640" w:firstLineChars="200"/>
      </w:pPr>
      <w:r>
        <w:t>5</w:t>
      </w:r>
      <w:r>
        <w:rPr>
          <w:rFonts w:hint="eastAsia"/>
        </w:rPr>
        <w:tab/>
      </w:r>
      <w:r>
        <w:rPr>
          <w:rFonts w:hint="eastAsia"/>
        </w:rPr>
        <w:t>.仪器可以处理编程优化方案，并且可以保存方案便于后续使用；</w:t>
      </w:r>
    </w:p>
    <w:p>
      <w:pPr>
        <w:ind w:firstLine="640" w:firstLineChars="200"/>
      </w:pPr>
      <w:r>
        <w:t>6</w:t>
      </w:r>
      <w:r>
        <w:rPr>
          <w:rFonts w:hint="eastAsia"/>
        </w:rPr>
        <w:t>.配备八个独立的加热模块，可以加热至37摄氏度，便于组织解离过程中的酶解加热；</w:t>
      </w:r>
    </w:p>
    <w:p>
      <w:pPr>
        <w:ind w:firstLine="640" w:firstLineChars="200"/>
      </w:pPr>
      <w:r>
        <w:t>7</w:t>
      </w:r>
      <w:r>
        <w:rPr>
          <w:rFonts w:hint="eastAsia"/>
        </w:rPr>
        <w:t>.样本容量：0.3-10ml；</w:t>
      </w:r>
    </w:p>
    <w:p>
      <w:pPr>
        <w:ind w:firstLine="640" w:firstLineChars="200"/>
        <w:rPr>
          <w:lang w:val="en-US"/>
        </w:rPr>
      </w:pPr>
      <w:r>
        <w:t>8</w:t>
      </w:r>
      <w:r>
        <w:rPr>
          <w:rFonts w:hint="eastAsia"/>
        </w:rPr>
        <w:t>.标本重量：20mg-4g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RlMmE0MzhmNDNmYjEzZjE2ODIyODM1NTFiYWE2MWYifQ=="/>
  </w:docVars>
  <w:rsids>
    <w:rsidRoot w:val="16001B93"/>
    <w:rsid w:val="00166C20"/>
    <w:rsid w:val="00181887"/>
    <w:rsid w:val="001B6044"/>
    <w:rsid w:val="001F30B4"/>
    <w:rsid w:val="00210576"/>
    <w:rsid w:val="00267E7C"/>
    <w:rsid w:val="00297D72"/>
    <w:rsid w:val="002B626E"/>
    <w:rsid w:val="0034038A"/>
    <w:rsid w:val="0038577A"/>
    <w:rsid w:val="004676A2"/>
    <w:rsid w:val="00493184"/>
    <w:rsid w:val="004F6D4D"/>
    <w:rsid w:val="005447D7"/>
    <w:rsid w:val="00575C1C"/>
    <w:rsid w:val="0062090F"/>
    <w:rsid w:val="0064468C"/>
    <w:rsid w:val="006B3157"/>
    <w:rsid w:val="006B3A6F"/>
    <w:rsid w:val="00716FFB"/>
    <w:rsid w:val="008701DE"/>
    <w:rsid w:val="008B3C07"/>
    <w:rsid w:val="009E2216"/>
    <w:rsid w:val="00A071F3"/>
    <w:rsid w:val="00A32CA3"/>
    <w:rsid w:val="00A61222"/>
    <w:rsid w:val="00A773C4"/>
    <w:rsid w:val="00AA49B1"/>
    <w:rsid w:val="00B03E5F"/>
    <w:rsid w:val="00B979CD"/>
    <w:rsid w:val="00C27E81"/>
    <w:rsid w:val="00C553F1"/>
    <w:rsid w:val="00C64B96"/>
    <w:rsid w:val="00C82CD0"/>
    <w:rsid w:val="00CB7B1A"/>
    <w:rsid w:val="00D322E6"/>
    <w:rsid w:val="00D7196C"/>
    <w:rsid w:val="00D82396"/>
    <w:rsid w:val="00D91BE4"/>
    <w:rsid w:val="00DC7FC9"/>
    <w:rsid w:val="00DF67BA"/>
    <w:rsid w:val="00F47F6C"/>
    <w:rsid w:val="00F6329E"/>
    <w:rsid w:val="00F74FBB"/>
    <w:rsid w:val="00F944E0"/>
    <w:rsid w:val="00FF542A"/>
    <w:rsid w:val="032F41FE"/>
    <w:rsid w:val="084A5639"/>
    <w:rsid w:val="09E2488B"/>
    <w:rsid w:val="0CC2628B"/>
    <w:rsid w:val="0EF54388"/>
    <w:rsid w:val="10802268"/>
    <w:rsid w:val="15EB2A14"/>
    <w:rsid w:val="16001B93"/>
    <w:rsid w:val="16354934"/>
    <w:rsid w:val="1AC5768D"/>
    <w:rsid w:val="1B5B0E92"/>
    <w:rsid w:val="1C5F2D37"/>
    <w:rsid w:val="1D1A03AE"/>
    <w:rsid w:val="1DBD2DBE"/>
    <w:rsid w:val="25267993"/>
    <w:rsid w:val="27AA1763"/>
    <w:rsid w:val="27C64EF4"/>
    <w:rsid w:val="2B3832C4"/>
    <w:rsid w:val="2D41265D"/>
    <w:rsid w:val="31800CAD"/>
    <w:rsid w:val="368759A7"/>
    <w:rsid w:val="374550F6"/>
    <w:rsid w:val="3EC94928"/>
    <w:rsid w:val="41A63581"/>
    <w:rsid w:val="42315635"/>
    <w:rsid w:val="42E163F2"/>
    <w:rsid w:val="45557392"/>
    <w:rsid w:val="467169C7"/>
    <w:rsid w:val="4B196BAF"/>
    <w:rsid w:val="524D6FD9"/>
    <w:rsid w:val="555E5163"/>
    <w:rsid w:val="5A8612F0"/>
    <w:rsid w:val="660E0252"/>
    <w:rsid w:val="681E19E3"/>
    <w:rsid w:val="68ED1945"/>
    <w:rsid w:val="69CB0994"/>
    <w:rsid w:val="70DD38B4"/>
    <w:rsid w:val="75000B82"/>
    <w:rsid w:val="7710435C"/>
    <w:rsid w:val="77EB0287"/>
    <w:rsid w:val="7B22149D"/>
    <w:rsid w:val="7C5C7C29"/>
    <w:rsid w:val="7FE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3">
    <w:name w:val="heading 4"/>
    <w:basedOn w:val="1"/>
    <w:next w:val="1"/>
    <w:link w:val="15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6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qFormat/>
    <w:uiPriority w:val="99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character" w:customStyle="1" w:styleId="15">
    <w:name w:val="标题 4 Char"/>
    <w:basedOn w:val="10"/>
    <w:link w:val="3"/>
    <w:qFormat/>
    <w:uiPriority w:val="99"/>
    <w:rPr>
      <w:rFonts w:ascii="Cambria" w:hAnsi="Cambria" w:cs="Cambria"/>
      <w:b/>
      <w:bCs/>
      <w:kern w:val="2"/>
      <w:sz w:val="28"/>
      <w:szCs w:val="28"/>
    </w:r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仿宋" w:hAnsi="Cambria" w:eastAsia="仿宋" w:cs="仿宋"/>
      <w:color w:val="000000"/>
      <w:sz w:val="24"/>
      <w:szCs w:val="24"/>
      <w:lang w:val="en-US" w:eastAsia="zh-CN" w:bidi="ar-SA"/>
    </w:rPr>
  </w:style>
  <w:style w:type="character" w:customStyle="1" w:styleId="17">
    <w:name w:val="页眉 Char"/>
    <w:basedOn w:val="10"/>
    <w:link w:val="8"/>
    <w:qFormat/>
    <w:uiPriority w:val="0"/>
    <w:rPr>
      <w:rFonts w:eastAsia="仿宋_GB2312"/>
      <w:kern w:val="2"/>
      <w:sz w:val="18"/>
      <w:szCs w:val="18"/>
    </w:rPr>
  </w:style>
  <w:style w:type="character" w:customStyle="1" w:styleId="18">
    <w:name w:val="页脚 Char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批注框文本 Char"/>
    <w:basedOn w:val="10"/>
    <w:link w:val="6"/>
    <w:semiHidden/>
    <w:qFormat/>
    <w:uiPriority w:val="0"/>
    <w:rPr>
      <w:rFonts w:eastAsia="仿宋_GB2312"/>
      <w:kern w:val="2"/>
      <w:sz w:val="18"/>
      <w:szCs w:val="18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211</Words>
  <Characters>1206</Characters>
  <Lines>10</Lines>
  <Paragraphs>2</Paragraphs>
  <TotalTime>0</TotalTime>
  <ScaleCrop>false</ScaleCrop>
  <LinksUpToDate>false</LinksUpToDate>
  <CharactersWithSpaces>1415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2023-03-16T08:26:00Z</dcterms:created>
  <dc:creator>岑岑岑岑岑儿</dc:creator>
  <cp:lastModifiedBy>Administrator</cp:lastModifiedBy>
  <dcterms:modified xsi:type="dcterms:W3CDTF">2023-03-16T08:33:05Z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B31EA47347514496B39D0AD63616C0CD</vt:lpwstr>
  </property>
</Properties>
</file>