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b w:val="0"/>
          <w:bCs/>
          <w:sz w:val="44"/>
          <w:szCs w:val="44"/>
        </w:rPr>
      </w:pPr>
      <w:r>
        <w:rPr>
          <w:rFonts w:hint="eastAsia" w:ascii="方正小标宋简体" w:hAnsi="方正小标宋简体" w:eastAsia="方正小标宋简体" w:cs="方正小标宋简体"/>
          <w:b w:val="0"/>
          <w:bCs/>
          <w:sz w:val="44"/>
          <w:szCs w:val="44"/>
        </w:rPr>
        <w:t>热失重分析仪</w:t>
      </w:r>
    </w:p>
    <w:p>
      <w:pPr>
        <w:spacing w:line="560" w:lineRule="exact"/>
        <w:rPr>
          <w:rFonts w:hint="eastAsia" w:ascii="黑体" w:hAnsi="黑体" w:eastAsia="黑体"/>
          <w:b w:val="0"/>
          <w:bCs/>
          <w:sz w:val="32"/>
          <w:szCs w:val="32"/>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630"/>
        <w:jc w:val="both"/>
        <w:textAlignment w:val="baseline"/>
        <w:outlineLvl w:val="9"/>
        <w:rPr>
          <w:rFonts w:hint="eastAsia" w:ascii="黑体" w:hAnsi="黑体" w:eastAsia="黑体" w:cs="黑体"/>
          <w:b w:val="0"/>
          <w:i w:val="0"/>
          <w:kern w:val="2"/>
          <w:sz w:val="32"/>
          <w:szCs w:val="32"/>
        </w:rPr>
      </w:pPr>
      <w:r>
        <w:rPr>
          <w:rFonts w:hint="eastAsia" w:ascii="黑体" w:hAnsi="黑体" w:eastAsia="黑体" w:cs="黑体"/>
          <w:b w:val="0"/>
          <w:i w:val="0"/>
          <w:caps w:val="0"/>
          <w:spacing w:val="0"/>
          <w:kern w:val="2"/>
          <w:sz w:val="32"/>
          <w:szCs w:val="32"/>
          <w:u w:val="none"/>
          <w:shd w:val="clear"/>
          <w:vertAlign w:val="baseline"/>
          <w:lang w:eastAsia="zh-CN"/>
        </w:rPr>
        <w:t>一、拟购置进口产品信息</w:t>
      </w:r>
      <w:r>
        <w:rPr>
          <w:rFonts w:hint="eastAsia" w:ascii="黑体" w:hAnsi="黑体" w:eastAsia="黑体" w:cs="黑体"/>
          <w:b w:val="0"/>
          <w:i w:val="0"/>
          <w:caps w:val="0"/>
          <w:spacing w:val="0"/>
          <w:kern w:val="2"/>
          <w:sz w:val="32"/>
          <w:szCs w:val="32"/>
          <w:shd w:val="clear"/>
          <w:vertAlign w:val="baseline"/>
        </w:rPr>
        <w:t> </w:t>
      </w:r>
    </w:p>
    <w:tbl>
      <w:tblPr>
        <w:tblStyle w:val="9"/>
        <w:tblW w:w="7713" w:type="dxa"/>
        <w:tblInd w:w="591"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2956"/>
        <w:gridCol w:w="1970"/>
        <w:gridCol w:w="1149"/>
        <w:gridCol w:w="163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737" w:hRule="atLeast"/>
        </w:trPr>
        <w:tc>
          <w:tcPr>
            <w:tcW w:w="295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rPr>
            </w:pPr>
            <w:bookmarkStart w:id="0" w:name="_GoBack" w:colFirst="0" w:colLast="3"/>
            <w:r>
              <w:rPr>
                <w:rFonts w:hint="eastAsia" w:ascii="仿宋_GB2312" w:hAnsi="仿宋_GB2312" w:eastAsia="仿宋_GB2312" w:cs="仿宋_GB2312"/>
                <w:b w:val="0"/>
                <w:i w:val="0"/>
                <w:color w:val="auto"/>
                <w:sz w:val="32"/>
                <w:szCs w:val="32"/>
                <w:u w:val="none"/>
                <w:vertAlign w:val="baseline"/>
                <w:lang w:eastAsia="zh-CN"/>
              </w:rPr>
              <w:t>设备名称</w:t>
            </w:r>
          </w:p>
        </w:tc>
        <w:tc>
          <w:tcPr>
            <w:tcW w:w="19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rPr>
            </w:pPr>
            <w:r>
              <w:rPr>
                <w:rFonts w:hint="eastAsia" w:ascii="仿宋_GB2312" w:hAnsi="仿宋_GB2312" w:eastAsia="仿宋_GB2312" w:cs="仿宋_GB2312"/>
                <w:b w:val="0"/>
                <w:i w:val="0"/>
                <w:color w:val="auto"/>
                <w:sz w:val="32"/>
                <w:szCs w:val="32"/>
                <w:u w:val="none"/>
                <w:vertAlign w:val="baseline"/>
                <w:lang w:eastAsia="zh-CN"/>
              </w:rPr>
              <w:t>预算单价</w:t>
            </w:r>
          </w:p>
        </w:tc>
        <w:tc>
          <w:tcPr>
            <w:tcW w:w="1149"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rPr>
            </w:pPr>
            <w:r>
              <w:rPr>
                <w:rFonts w:hint="eastAsia" w:ascii="仿宋_GB2312" w:hAnsi="仿宋_GB2312" w:eastAsia="仿宋_GB2312" w:cs="仿宋_GB2312"/>
                <w:b w:val="0"/>
                <w:i w:val="0"/>
                <w:color w:val="auto"/>
                <w:sz w:val="32"/>
                <w:szCs w:val="32"/>
                <w:u w:val="none"/>
                <w:vertAlign w:val="baseline"/>
                <w:lang w:eastAsia="zh-CN"/>
              </w:rPr>
              <w:t>数量</w:t>
            </w:r>
          </w:p>
        </w:tc>
        <w:tc>
          <w:tcPr>
            <w:tcW w:w="1638"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rPr>
            </w:pPr>
            <w:r>
              <w:rPr>
                <w:rFonts w:hint="eastAsia" w:ascii="仿宋_GB2312" w:hAnsi="仿宋_GB2312" w:eastAsia="仿宋_GB2312" w:cs="仿宋_GB2312"/>
                <w:b w:val="0"/>
                <w:i w:val="0"/>
                <w:color w:val="auto"/>
                <w:sz w:val="32"/>
                <w:szCs w:val="32"/>
                <w:u w:val="none"/>
                <w:vertAlign w:val="baseline"/>
                <w:lang w:eastAsia="zh-CN"/>
              </w:rPr>
              <w:t>预算总价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737" w:hRule="atLeast"/>
        </w:trPr>
        <w:tc>
          <w:tcPr>
            <w:tcW w:w="2956"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lang w:eastAsia="zh-CN"/>
              </w:rPr>
            </w:pPr>
            <w:r>
              <w:rPr>
                <w:rFonts w:hint="eastAsia" w:ascii="仿宋_GB2312" w:hAnsi="仿宋_GB2312" w:eastAsia="仿宋_GB2312" w:cs="仿宋_GB2312"/>
                <w:b w:val="0"/>
                <w:i w:val="0"/>
                <w:color w:val="auto"/>
                <w:sz w:val="32"/>
                <w:szCs w:val="32"/>
                <w:u w:val="none"/>
                <w:lang w:val="en-US" w:eastAsia="zh-CN"/>
              </w:rPr>
              <w:t>热失重分析仪</w:t>
            </w:r>
          </w:p>
        </w:tc>
        <w:tc>
          <w:tcPr>
            <w:tcW w:w="1970"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lang w:val="en-US" w:eastAsia="zh-CN"/>
              </w:rPr>
            </w:pPr>
            <w:r>
              <w:rPr>
                <w:rFonts w:hint="eastAsia" w:ascii="仿宋_GB2312" w:hAnsi="仿宋_GB2312" w:eastAsia="仿宋_GB2312" w:cs="仿宋_GB2312"/>
                <w:b w:val="0"/>
                <w:i w:val="0"/>
                <w:color w:val="auto"/>
                <w:sz w:val="32"/>
                <w:szCs w:val="32"/>
                <w:u w:val="none"/>
                <w:lang w:val="en-US" w:eastAsia="zh-CN"/>
              </w:rPr>
              <w:t>33</w:t>
            </w:r>
            <w:r>
              <w:rPr>
                <w:rFonts w:hint="eastAsia" w:ascii="仿宋_GB2312" w:hAnsi="仿宋_GB2312" w:eastAsia="仿宋_GB2312" w:cs="仿宋_GB2312"/>
                <w:b w:val="0"/>
                <w:i w:val="0"/>
                <w:color w:val="auto"/>
                <w:sz w:val="32"/>
                <w:szCs w:val="32"/>
                <w:u w:val="none"/>
                <w:vertAlign w:val="baseline"/>
                <w:lang w:eastAsia="zh-CN"/>
              </w:rPr>
              <w:t>万元</w:t>
            </w:r>
          </w:p>
        </w:tc>
        <w:tc>
          <w:tcPr>
            <w:tcW w:w="1149"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rPr>
            </w:pPr>
            <w:r>
              <w:rPr>
                <w:rFonts w:hint="eastAsia" w:ascii="仿宋_GB2312" w:hAnsi="仿宋_GB2312" w:eastAsia="仿宋_GB2312" w:cs="仿宋_GB2312"/>
                <w:b w:val="0"/>
                <w:i w:val="0"/>
                <w:color w:val="auto"/>
                <w:sz w:val="32"/>
                <w:szCs w:val="32"/>
                <w:u w:val="none"/>
                <w:vertAlign w:val="baseline"/>
                <w:lang w:val="en-US" w:eastAsia="zh-CN"/>
              </w:rPr>
              <w:t>1</w:t>
            </w:r>
            <w:r>
              <w:rPr>
                <w:rFonts w:hint="eastAsia" w:ascii="仿宋_GB2312" w:hAnsi="仿宋_GB2312" w:eastAsia="仿宋_GB2312" w:cs="仿宋_GB2312"/>
                <w:b w:val="0"/>
                <w:i w:val="0"/>
                <w:color w:val="auto"/>
                <w:sz w:val="32"/>
                <w:szCs w:val="32"/>
                <w:u w:val="none"/>
                <w:vertAlign w:val="baseline"/>
                <w:lang w:eastAsia="zh-CN"/>
              </w:rPr>
              <w:t>台</w:t>
            </w:r>
          </w:p>
        </w:tc>
        <w:tc>
          <w:tcPr>
            <w:tcW w:w="1638" w:type="dxa"/>
            <w:tcBorders>
              <w:top w:val="single" w:color="auto" w:sz="6" w:space="0"/>
              <w:left w:val="single" w:color="auto" w:sz="6" w:space="0"/>
              <w:bottom w:val="single" w:color="auto" w:sz="6" w:space="0"/>
              <w:right w:val="single" w:color="auto" w:sz="6" w:space="0"/>
            </w:tcBorders>
            <w:shd w:val="clear" w:color="auto" w:fill="auto"/>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rightChars="0" w:firstLine="0"/>
              <w:jc w:val="center"/>
              <w:textAlignment w:val="baseline"/>
              <w:outlineLvl w:val="9"/>
              <w:rPr>
                <w:rFonts w:hint="eastAsia" w:ascii="仿宋_GB2312" w:hAnsi="仿宋_GB2312" w:eastAsia="仿宋_GB2312" w:cs="仿宋_GB2312"/>
                <w:b w:val="0"/>
                <w:i w:val="0"/>
                <w:color w:val="auto"/>
                <w:sz w:val="32"/>
                <w:szCs w:val="32"/>
                <w:u w:val="none"/>
                <w:lang w:val="en-US" w:eastAsia="zh-CN"/>
              </w:rPr>
            </w:pPr>
            <w:r>
              <w:rPr>
                <w:rFonts w:hint="eastAsia" w:ascii="仿宋_GB2312" w:hAnsi="仿宋_GB2312" w:eastAsia="仿宋_GB2312" w:cs="仿宋_GB2312"/>
                <w:b w:val="0"/>
                <w:i w:val="0"/>
                <w:color w:val="auto"/>
                <w:sz w:val="32"/>
                <w:szCs w:val="32"/>
                <w:u w:val="none"/>
                <w:lang w:val="en-US" w:eastAsia="zh-CN"/>
              </w:rPr>
              <w:t>33</w:t>
            </w:r>
            <w:r>
              <w:rPr>
                <w:rFonts w:hint="eastAsia" w:ascii="仿宋_GB2312" w:hAnsi="仿宋_GB2312" w:eastAsia="仿宋_GB2312" w:cs="仿宋_GB2312"/>
                <w:b w:val="0"/>
                <w:i w:val="0"/>
                <w:color w:val="auto"/>
                <w:sz w:val="32"/>
                <w:szCs w:val="32"/>
                <w:u w:val="none"/>
                <w:vertAlign w:val="baseline"/>
                <w:lang w:eastAsia="zh-CN"/>
              </w:rPr>
              <w:t>万元</w:t>
            </w:r>
          </w:p>
        </w:tc>
      </w:tr>
      <w:bookmarkEnd w:id="0"/>
    </w:tbl>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b w:val="0"/>
          <w:i w:val="0"/>
          <w:caps w:val="0"/>
          <w:color w:val="000000"/>
          <w:spacing w:val="0"/>
          <w:kern w:val="2"/>
          <w:sz w:val="32"/>
          <w:szCs w:val="32"/>
          <w:u w:val="none"/>
          <w:shd w:val="clear"/>
          <w:vertAlign w:val="baseline"/>
          <w:lang w:val="en-US" w:eastAsia="zh-CN" w:bidi="ar-SA"/>
        </w:rPr>
      </w:pPr>
      <w:r>
        <w:rPr>
          <w:rFonts w:hint="eastAsia" w:ascii="黑体" w:hAnsi="黑体" w:eastAsia="黑体" w:cs="黑体"/>
          <w:b w:val="0"/>
          <w:i w:val="0"/>
          <w:caps w:val="0"/>
          <w:color w:val="000000"/>
          <w:spacing w:val="0"/>
          <w:kern w:val="2"/>
          <w:sz w:val="32"/>
          <w:szCs w:val="32"/>
          <w:u w:val="none"/>
          <w:shd w:val="clear"/>
          <w:vertAlign w:val="baseline"/>
          <w:lang w:val="en-US" w:eastAsia="zh-CN" w:bidi="ar-SA"/>
        </w:rPr>
        <w:t>二、主要技术参数</w:t>
      </w:r>
    </w:p>
    <w:p>
      <w:pPr>
        <w:spacing w:line="560" w:lineRule="exact"/>
        <w:ind w:firstLine="640" w:firstLineChars="200"/>
        <w:rPr>
          <w:rFonts w:hint="eastAsia" w:eastAsia="仿宋"/>
          <w:sz w:val="32"/>
          <w:szCs w:val="32"/>
          <w:lang w:eastAsia="zh-CN"/>
        </w:rPr>
      </w:pPr>
      <w:r>
        <w:rPr>
          <w:rFonts w:eastAsia="仿宋"/>
          <w:sz w:val="32"/>
          <w:szCs w:val="32"/>
        </w:rPr>
        <w:t>1.温度范围：室温至1000℃</w:t>
      </w:r>
      <w:r>
        <w:rPr>
          <w:rFonts w:hint="eastAsia" w:eastAsia="仿宋"/>
          <w:sz w:val="32"/>
          <w:szCs w:val="32"/>
          <w:lang w:eastAsia="zh-CN"/>
        </w:rPr>
        <w:t>；</w:t>
      </w:r>
    </w:p>
    <w:p>
      <w:pPr>
        <w:spacing w:line="560" w:lineRule="exact"/>
        <w:ind w:firstLine="640" w:firstLineChars="200"/>
        <w:rPr>
          <w:rFonts w:eastAsia="仿宋"/>
          <w:sz w:val="32"/>
          <w:szCs w:val="32"/>
        </w:rPr>
      </w:pPr>
      <w:r>
        <w:rPr>
          <w:rFonts w:eastAsia="仿宋"/>
          <w:sz w:val="32"/>
          <w:szCs w:val="32"/>
        </w:rPr>
        <w:t>2.天平结构：下皿式天平，天平在上</w:t>
      </w:r>
      <w:r>
        <w:rPr>
          <w:rFonts w:hint="eastAsia" w:eastAsia="仿宋"/>
          <w:sz w:val="32"/>
          <w:szCs w:val="32"/>
          <w:lang w:val="en-US" w:eastAsia="zh-CN"/>
        </w:rPr>
        <w:t>；</w:t>
      </w:r>
    </w:p>
    <w:p>
      <w:pPr>
        <w:spacing w:line="560" w:lineRule="exact"/>
        <w:ind w:left="0" w:leftChars="0" w:firstLine="640" w:firstLineChars="200"/>
        <w:rPr>
          <w:rFonts w:eastAsia="仿宋"/>
          <w:sz w:val="32"/>
          <w:szCs w:val="32"/>
        </w:rPr>
      </w:pPr>
      <w:r>
        <w:rPr>
          <w:rFonts w:eastAsia="仿宋"/>
          <w:sz w:val="32"/>
          <w:szCs w:val="32"/>
        </w:rPr>
        <w:t xml:space="preserve">3.▲灵敏度：0.1μg </w:t>
      </w:r>
      <w:r>
        <w:rPr>
          <w:rFonts w:hint="eastAsia" w:eastAsia="仿宋"/>
          <w:sz w:val="32"/>
          <w:szCs w:val="32"/>
          <w:lang w:val="en-US" w:eastAsia="zh-CN"/>
        </w:rPr>
        <w:t>；</w:t>
      </w:r>
    </w:p>
    <w:p>
      <w:pPr>
        <w:spacing w:line="560" w:lineRule="exact"/>
        <w:ind w:left="0" w:leftChars="0" w:firstLine="640" w:firstLineChars="200"/>
        <w:rPr>
          <w:rFonts w:eastAsia="仿宋"/>
          <w:sz w:val="32"/>
          <w:szCs w:val="32"/>
        </w:rPr>
      </w:pPr>
      <w:r>
        <w:rPr>
          <w:rFonts w:eastAsia="仿宋"/>
          <w:sz w:val="32"/>
          <w:szCs w:val="32"/>
        </w:rPr>
        <w:t xml:space="preserve">4.称重精度：+/-0.01% </w:t>
      </w:r>
      <w:r>
        <w:rPr>
          <w:rFonts w:hint="eastAsia" w:eastAsia="仿宋"/>
          <w:sz w:val="32"/>
          <w:szCs w:val="32"/>
          <w:lang w:val="en-US" w:eastAsia="zh-CN"/>
        </w:rPr>
        <w:t>；</w:t>
      </w:r>
    </w:p>
    <w:p>
      <w:pPr>
        <w:spacing w:line="560" w:lineRule="exact"/>
        <w:ind w:left="0" w:leftChars="0" w:firstLine="640" w:firstLineChars="200"/>
        <w:rPr>
          <w:rFonts w:eastAsia="仿宋"/>
          <w:sz w:val="32"/>
          <w:szCs w:val="32"/>
        </w:rPr>
      </w:pPr>
      <w:r>
        <w:rPr>
          <w:rFonts w:eastAsia="仿宋"/>
          <w:sz w:val="32"/>
          <w:szCs w:val="32"/>
        </w:rPr>
        <w:t xml:space="preserve">5.加热速率：0.1～100℃/分钟 </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6.▲最快加热速率：&gt;600℃/min</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7.动态基线漂移：&lt;25μg（测试要求：用空白的铂金坩锅20℃/min从50℃升温到1000℃）</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8.▲降温速率：强制空气,从1000℃到50℃&lt;12分钟</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9.温度准确度：±1℃</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10.▲温度精确度：±0.1℃</w:t>
      </w:r>
      <w:r>
        <w:rPr>
          <w:rFonts w:hint="eastAsia" w:eastAsia="仿宋"/>
          <w:sz w:val="32"/>
          <w:szCs w:val="32"/>
          <w:lang w:eastAsia="zh-CN"/>
        </w:rPr>
        <w:t>；</w:t>
      </w:r>
    </w:p>
    <w:p>
      <w:pPr>
        <w:spacing w:line="560" w:lineRule="exact"/>
        <w:ind w:left="0" w:leftChars="0" w:firstLine="640" w:firstLineChars="200"/>
        <w:rPr>
          <w:rFonts w:hint="eastAsia" w:eastAsia="仿宋"/>
          <w:sz w:val="32"/>
          <w:szCs w:val="32"/>
          <w:lang w:eastAsia="zh-CN"/>
        </w:rPr>
      </w:pPr>
      <w:r>
        <w:rPr>
          <w:rFonts w:eastAsia="仿宋"/>
          <w:sz w:val="32"/>
          <w:szCs w:val="32"/>
        </w:rPr>
        <w:t>11.▲信号分辨率：0.002μg</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12.智能等温技术：一个实验可以进行多种升温速率控制且不需要进行不同升温速率的校正</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13.测量：气氛动态静态，惰性，氧化，真空</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14.真空度：50μTorr</w:t>
      </w:r>
      <w:r>
        <w:rPr>
          <w:rFonts w:hint="eastAsia" w:eastAsia="仿宋"/>
          <w:sz w:val="32"/>
          <w:szCs w:val="32"/>
          <w:lang w:eastAsia="zh-CN"/>
        </w:rPr>
        <w:t>；</w:t>
      </w:r>
    </w:p>
    <w:p>
      <w:pPr>
        <w:spacing w:line="560" w:lineRule="exact"/>
        <w:ind w:left="0" w:leftChars="0" w:firstLine="640" w:firstLineChars="200"/>
        <w:rPr>
          <w:rFonts w:eastAsia="仿宋"/>
          <w:sz w:val="32"/>
          <w:szCs w:val="32"/>
        </w:rPr>
      </w:pPr>
      <w:r>
        <w:rPr>
          <w:rFonts w:eastAsia="仿宋"/>
          <w:sz w:val="32"/>
          <w:szCs w:val="32"/>
        </w:rPr>
        <w:t>15.可扩展功能：热重红外/热重质谱联用方面有完善的配套系统，同步的对未知样品进行定量定性分析。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2NGEyZjM3M2QyYjBkNTM4MmVlOTIwMzhlOGQ3YzAifQ=="/>
  </w:docVars>
  <w:rsids>
    <w:rsidRoot w:val="34416302"/>
    <w:rsid w:val="00035DA5"/>
    <w:rsid w:val="00053909"/>
    <w:rsid w:val="00181F35"/>
    <w:rsid w:val="002B2260"/>
    <w:rsid w:val="002C2008"/>
    <w:rsid w:val="003360A0"/>
    <w:rsid w:val="003E3290"/>
    <w:rsid w:val="005A6599"/>
    <w:rsid w:val="00612C73"/>
    <w:rsid w:val="00655E66"/>
    <w:rsid w:val="00697A91"/>
    <w:rsid w:val="007139A6"/>
    <w:rsid w:val="007A3714"/>
    <w:rsid w:val="007B7EBF"/>
    <w:rsid w:val="007E453C"/>
    <w:rsid w:val="00D14470"/>
    <w:rsid w:val="00D907E6"/>
    <w:rsid w:val="00DE6527"/>
    <w:rsid w:val="00F237EB"/>
    <w:rsid w:val="1A98324D"/>
    <w:rsid w:val="2EA14A2D"/>
    <w:rsid w:val="34416302"/>
    <w:rsid w:val="55271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0"/>
    <w:rPr>
      <w:sz w:val="32"/>
    </w:rPr>
  </w:style>
  <w:style w:type="paragraph" w:styleId="3">
    <w:name w:val="annotation text"/>
    <w:basedOn w:val="1"/>
    <w:qFormat/>
    <w:uiPriority w:val="0"/>
    <w:pPr>
      <w:jc w:val="left"/>
    </w:pPr>
  </w:style>
  <w:style w:type="paragraph" w:styleId="4">
    <w:name w:val="Body Text Indent"/>
    <w:basedOn w:val="1"/>
    <w:qFormat/>
    <w:uiPriority w:val="0"/>
    <w:pPr>
      <w:ind w:firstLine="514"/>
    </w:pPr>
    <w:rPr>
      <w:rFonts w:ascii="宋体"/>
      <w:sz w:val="28"/>
    </w:rPr>
  </w:style>
  <w:style w:type="paragraph" w:styleId="5">
    <w:name w:val="footer"/>
    <w:basedOn w:val="1"/>
    <w:link w:val="11"/>
    <w:qFormat/>
    <w:uiPriority w:val="0"/>
    <w:pPr>
      <w:tabs>
        <w:tab w:val="center" w:pos="4320"/>
        <w:tab w:val="right" w:pos="8640"/>
      </w:tabs>
    </w:pPr>
  </w:style>
  <w:style w:type="paragraph" w:styleId="6">
    <w:name w:val="header"/>
    <w:basedOn w:val="1"/>
    <w:link w:val="10"/>
    <w:qFormat/>
    <w:uiPriority w:val="0"/>
    <w:pPr>
      <w:tabs>
        <w:tab w:val="center" w:pos="4320"/>
        <w:tab w:val="right" w:pos="8640"/>
      </w:tabs>
    </w:pPr>
  </w:style>
  <w:style w:type="paragraph" w:styleId="7">
    <w:name w:val="Normal (Web)"/>
    <w:unhideWhenUsed/>
    <w:qFormat/>
    <w:uiPriority w:val="0"/>
    <w:pPr>
      <w:spacing w:before="100" w:after="100"/>
    </w:pPr>
    <w:rPr>
      <w:rFonts w:ascii="宋体" w:hAnsi="宋体" w:eastAsia="宋体" w:cs="宋体"/>
      <w:color w:val="000000"/>
      <w:sz w:val="24"/>
      <w:szCs w:val="24"/>
      <w:lang w:val="en-US" w:eastAsia="zh-CN" w:bidi="ar-SA"/>
    </w:rPr>
  </w:style>
  <w:style w:type="character" w:customStyle="1" w:styleId="10">
    <w:name w:val="页眉 字符"/>
    <w:basedOn w:val="8"/>
    <w:link w:val="6"/>
    <w:qFormat/>
    <w:uiPriority w:val="0"/>
    <w:rPr>
      <w:rFonts w:ascii="Times New Roman" w:hAnsi="Times New Roman" w:eastAsia="宋体" w:cs="Times New Roman"/>
      <w:kern w:val="2"/>
      <w:sz w:val="21"/>
    </w:rPr>
  </w:style>
  <w:style w:type="character" w:customStyle="1" w:styleId="11">
    <w:name w:val="页脚 字符"/>
    <w:basedOn w:val="8"/>
    <w:link w:val="5"/>
    <w:qFormat/>
    <w:uiPriority w:val="0"/>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218</Words>
  <Characters>1248</Characters>
  <Lines>10</Lines>
  <Paragraphs>2</Paragraphs>
  <ScaleCrop>false</ScaleCrop>
  <LinksUpToDate>false</LinksUpToDate>
  <CharactersWithSpaces>1464</CharactersWithSpaces>
  <Application>WPS Office_10.1.0.6638_F1E327BC-269C-435d-A152-05C5408002CA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2022-08-15T01:54:00Z</dcterms:created>
  <dc:creator>Administrator</dc:creator>
  <cp:lastModifiedBy>Administrator</cp:lastModifiedBy>
  <dcterms:modified xsi:type="dcterms:W3CDTF">2023-03-16T01:40:56Z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2052-10.1.0.6638</vt:lpwstr>
  </property>
  <property fmtid="{D5CDD505-2E9C-101B-9397-08002B2CF9AE}" pid="3" name="ICV">
    <vt:lpwstr>1EBAB7A6C9554735814FA0CE9322610A</vt:lpwstr>
  </property>
</Properties>
</file>