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10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0"/>
          <w:szCs w:val="40"/>
          <w:lang w:eastAsia="zh-CN"/>
        </w:rPr>
      </w:pPr>
      <w:r>
        <w:rPr>
          <w:rFonts w:hint="eastAsia" w:ascii="方正小标宋简体" w:hAnsi="方正小标宋简体" w:eastAsia="方正小标宋简体" w:cs="方正小标宋简体"/>
          <w:sz w:val="40"/>
          <w:szCs w:val="40"/>
          <w:lang w:eastAsia="zh-CN"/>
        </w:rPr>
        <w:t>离体组织记录系统</w:t>
      </w:r>
    </w:p>
    <w:p>
      <w:pPr>
        <w:pStyle w:val="12"/>
        <w:spacing w:before="0" w:beforeAutospacing="0" w:after="0" w:afterAutospacing="0"/>
        <w:ind w:firstLine="630"/>
        <w:jc w:val="both"/>
        <w:textAlignment w:val="baseline"/>
        <w:rPr>
          <w:rFonts w:ascii="黑体" w:hAnsi="黑体" w:eastAsia="黑体" w:cs="黑体"/>
          <w:kern w:val="2"/>
          <w:sz w:val="32"/>
          <w:szCs w:val="32"/>
        </w:rPr>
      </w:pPr>
      <w:r>
        <w:rPr>
          <w:rFonts w:hint="eastAsia" w:ascii="黑体" w:hAnsi="黑体" w:eastAsia="黑体" w:cs="黑体"/>
          <w:kern w:val="2"/>
          <w:sz w:val="32"/>
          <w:szCs w:val="32"/>
        </w:rPr>
        <w:t>一、拟购置进口产品信息 </w:t>
      </w:r>
    </w:p>
    <w:tbl>
      <w:tblPr>
        <w:tblStyle w:val="9"/>
        <w:tblW w:w="7698" w:type="dxa"/>
        <w:tblInd w:w="607"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2805"/>
        <w:gridCol w:w="1845"/>
        <w:gridCol w:w="1410"/>
        <w:gridCol w:w="1638"/>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737" w:hRule="atLeast"/>
        </w:trPr>
        <w:tc>
          <w:tcPr>
            <w:tcW w:w="2805" w:type="dxa"/>
            <w:tcBorders>
              <w:top w:val="single" w:color="auto" w:sz="6" w:space="0"/>
              <w:left w:val="single" w:color="auto" w:sz="6" w:space="0"/>
              <w:bottom w:val="single" w:color="auto" w:sz="6" w:space="0"/>
              <w:right w:val="single" w:color="auto" w:sz="6" w:space="0"/>
            </w:tcBorders>
            <w:vAlign w:val="center"/>
          </w:tcPr>
          <w:p>
            <w:pPr>
              <w:pStyle w:val="12"/>
              <w:spacing w:before="0" w:beforeAutospacing="0" w:after="0" w:afterAutospacing="0"/>
              <w:jc w:val="center"/>
              <w:textAlignment w:val="baseline"/>
              <w:rPr>
                <w:rFonts w:hint="eastAsia" w:ascii="仿宋_GB2312" w:hAnsi="仿宋_GB2312" w:eastAsia="仿宋_GB2312" w:cs="仿宋_GB2312"/>
                <w:kern w:val="2"/>
                <w:sz w:val="32"/>
                <w:szCs w:val="32"/>
                <w:lang w:val="en-US" w:eastAsia="zh-CN" w:bidi="ar-SA"/>
              </w:rPr>
            </w:pPr>
            <w:bookmarkStart w:id="0" w:name="_GoBack" w:colFirst="0" w:colLast="3"/>
            <w:r>
              <w:rPr>
                <w:rFonts w:hint="eastAsia" w:ascii="仿宋_GB2312" w:hAnsi="仿宋_GB2312" w:eastAsia="仿宋_GB2312" w:cs="仿宋_GB2312"/>
                <w:kern w:val="2"/>
                <w:sz w:val="32"/>
                <w:szCs w:val="32"/>
                <w:lang w:val="en-US" w:eastAsia="zh-CN" w:bidi="ar-SA"/>
              </w:rPr>
              <w:t>设备名称</w:t>
            </w:r>
          </w:p>
        </w:tc>
        <w:tc>
          <w:tcPr>
            <w:tcW w:w="1845" w:type="dxa"/>
            <w:tcBorders>
              <w:top w:val="single" w:color="auto" w:sz="6" w:space="0"/>
              <w:left w:val="single" w:color="auto" w:sz="6" w:space="0"/>
              <w:bottom w:val="single" w:color="auto" w:sz="6" w:space="0"/>
              <w:right w:val="single" w:color="auto" w:sz="6" w:space="0"/>
            </w:tcBorders>
            <w:vAlign w:val="center"/>
          </w:tcPr>
          <w:p>
            <w:pPr>
              <w:pStyle w:val="12"/>
              <w:spacing w:before="0" w:beforeAutospacing="0" w:after="0" w:afterAutospacing="0"/>
              <w:jc w:val="center"/>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预算单价</w:t>
            </w:r>
          </w:p>
        </w:tc>
        <w:tc>
          <w:tcPr>
            <w:tcW w:w="1410" w:type="dxa"/>
            <w:tcBorders>
              <w:top w:val="single" w:color="auto" w:sz="6" w:space="0"/>
              <w:left w:val="single" w:color="auto" w:sz="6" w:space="0"/>
              <w:bottom w:val="single" w:color="auto" w:sz="6" w:space="0"/>
              <w:right w:val="single" w:color="auto" w:sz="6" w:space="0"/>
            </w:tcBorders>
            <w:vAlign w:val="center"/>
          </w:tcPr>
          <w:p>
            <w:pPr>
              <w:pStyle w:val="12"/>
              <w:spacing w:before="0" w:beforeAutospacing="0" w:after="0" w:afterAutospacing="0"/>
              <w:jc w:val="center"/>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数量</w:t>
            </w:r>
          </w:p>
        </w:tc>
        <w:tc>
          <w:tcPr>
            <w:tcW w:w="1638" w:type="dxa"/>
            <w:tcBorders>
              <w:top w:val="single" w:color="auto" w:sz="6" w:space="0"/>
              <w:left w:val="single" w:color="auto" w:sz="6" w:space="0"/>
              <w:bottom w:val="single" w:color="auto" w:sz="6" w:space="0"/>
              <w:right w:val="single" w:color="auto" w:sz="6" w:space="0"/>
            </w:tcBorders>
            <w:vAlign w:val="center"/>
          </w:tcPr>
          <w:p>
            <w:pPr>
              <w:pStyle w:val="12"/>
              <w:spacing w:before="0" w:beforeAutospacing="0" w:after="0" w:afterAutospacing="0"/>
              <w:jc w:val="center"/>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预算总价</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737" w:hRule="atLeast"/>
        </w:trPr>
        <w:tc>
          <w:tcPr>
            <w:tcW w:w="2805" w:type="dxa"/>
            <w:tcBorders>
              <w:top w:val="single" w:color="auto" w:sz="6" w:space="0"/>
              <w:left w:val="single" w:color="auto" w:sz="6" w:space="0"/>
              <w:bottom w:val="single" w:color="auto" w:sz="6" w:space="0"/>
              <w:right w:val="single" w:color="auto" w:sz="6" w:space="0"/>
            </w:tcBorders>
            <w:vAlign w:val="center"/>
          </w:tcPr>
          <w:p>
            <w:pPr>
              <w:pStyle w:val="12"/>
              <w:spacing w:before="0" w:beforeAutospacing="0" w:after="0" w:afterAutospacing="0"/>
              <w:jc w:val="center"/>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离体组织记录系统</w:t>
            </w:r>
          </w:p>
        </w:tc>
        <w:tc>
          <w:tcPr>
            <w:tcW w:w="1845" w:type="dxa"/>
            <w:tcBorders>
              <w:top w:val="single" w:color="auto" w:sz="6" w:space="0"/>
              <w:left w:val="single" w:color="auto" w:sz="6" w:space="0"/>
              <w:bottom w:val="single" w:color="auto" w:sz="6" w:space="0"/>
              <w:right w:val="single" w:color="auto" w:sz="6" w:space="0"/>
            </w:tcBorders>
            <w:vAlign w:val="center"/>
          </w:tcPr>
          <w:p>
            <w:pPr>
              <w:pStyle w:val="12"/>
              <w:spacing w:before="0" w:beforeAutospacing="0" w:after="0" w:afterAutospacing="0"/>
              <w:jc w:val="center"/>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150 万元</w:t>
            </w:r>
          </w:p>
        </w:tc>
        <w:tc>
          <w:tcPr>
            <w:tcW w:w="1410" w:type="dxa"/>
            <w:tcBorders>
              <w:top w:val="single" w:color="auto" w:sz="6" w:space="0"/>
              <w:left w:val="single" w:color="auto" w:sz="6" w:space="0"/>
              <w:bottom w:val="single" w:color="auto" w:sz="6" w:space="0"/>
              <w:right w:val="single" w:color="auto" w:sz="6" w:space="0"/>
            </w:tcBorders>
            <w:vAlign w:val="center"/>
          </w:tcPr>
          <w:p>
            <w:pPr>
              <w:pStyle w:val="12"/>
              <w:spacing w:before="0" w:beforeAutospacing="0" w:after="0" w:afterAutospacing="0"/>
              <w:jc w:val="center"/>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1套</w:t>
            </w:r>
          </w:p>
        </w:tc>
        <w:tc>
          <w:tcPr>
            <w:tcW w:w="1638" w:type="dxa"/>
            <w:tcBorders>
              <w:top w:val="single" w:color="auto" w:sz="6" w:space="0"/>
              <w:left w:val="single" w:color="auto" w:sz="6" w:space="0"/>
              <w:bottom w:val="single" w:color="auto" w:sz="6" w:space="0"/>
              <w:right w:val="single" w:color="auto" w:sz="6" w:space="0"/>
            </w:tcBorders>
            <w:vAlign w:val="center"/>
          </w:tcPr>
          <w:p>
            <w:pPr>
              <w:pStyle w:val="12"/>
              <w:spacing w:before="0" w:beforeAutospacing="0" w:after="0" w:afterAutospacing="0"/>
              <w:jc w:val="center"/>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 150万元</w:t>
            </w:r>
          </w:p>
        </w:tc>
      </w:tr>
      <w:bookmarkEnd w:id="0"/>
    </w:tbl>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二、主要技术参数</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离体组织记录</w:t>
      </w:r>
      <w:r>
        <w:rPr>
          <w:rFonts w:hint="eastAsia" w:ascii="仿宋_GB2312" w:hAnsi="仿宋_GB2312" w:eastAsia="仿宋_GB2312" w:cs="仿宋_GB2312"/>
          <w:sz w:val="32"/>
          <w:szCs w:val="32"/>
        </w:rPr>
        <w:t>系统由双探头低噪声放大器、数模转换器、电动显微操作系统</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温度控制系统、刺激隔离系统、微电极拉制仪、抛光仪</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光路系统</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渗透压仪、振动切片机和重力灌流系统</w:t>
      </w:r>
      <w:r>
        <w:rPr>
          <w:rFonts w:hint="eastAsia" w:ascii="仿宋_GB2312" w:hAnsi="仿宋_GB2312" w:eastAsia="仿宋_GB2312" w:cs="仿宋_GB2312"/>
          <w:sz w:val="32"/>
          <w:szCs w:val="32"/>
        </w:rPr>
        <w:t>组成，主要用于神经生物学脑组织及其他神经组织的膜片钳信号记录及分析、神经元活动间的相互关系记录及分析</w:t>
      </w:r>
      <w:r>
        <w:rPr>
          <w:rFonts w:hint="eastAsia" w:ascii="仿宋_GB2312" w:hAnsi="仿宋_GB2312" w:eastAsia="仿宋_GB2312" w:cs="仿宋_GB2312"/>
          <w:sz w:val="32"/>
          <w:szCs w:val="32"/>
          <w:lang w:eastAsia="zh-CN"/>
        </w:rPr>
        <w:t>。</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 放大器</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1.1、双探头，具有大于两个相同且独立的探头</w:t>
      </w:r>
      <w:r>
        <w:rPr>
          <w:rFonts w:hint="eastAsia" w:ascii="仿宋_GB2312" w:hAnsi="仿宋_GB2312" w:eastAsia="仿宋_GB2312" w:cs="仿宋_GB2312"/>
          <w:sz w:val="32"/>
          <w:szCs w:val="32"/>
          <w:lang w:eastAsia="zh-CN"/>
        </w:rPr>
        <w:t>；</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1.2、电压钳模式下提供大于4种反馈电阻（50MΩ、500MΩ、5 GΩ、50 GΩ），可以测定大于0.2 pA-200 nA范围的电流</w:t>
      </w:r>
      <w:r>
        <w:rPr>
          <w:rFonts w:hint="eastAsia" w:ascii="仿宋_GB2312" w:hAnsi="仿宋_GB2312" w:eastAsia="仿宋_GB2312" w:cs="仿宋_GB2312"/>
          <w:sz w:val="32"/>
          <w:szCs w:val="32"/>
          <w:lang w:eastAsia="zh-CN"/>
        </w:rPr>
        <w:t>；</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1.3、根据测量电流量程，手动选择反馈电阻</w:t>
      </w:r>
      <w:r>
        <w:rPr>
          <w:rFonts w:hint="eastAsia" w:ascii="仿宋_GB2312" w:hAnsi="仿宋_GB2312" w:eastAsia="仿宋_GB2312" w:cs="仿宋_GB2312"/>
          <w:sz w:val="32"/>
          <w:szCs w:val="32"/>
          <w:lang w:eastAsia="zh-CN"/>
        </w:rPr>
        <w:t>；</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1.4、具有电流钳自动切换为电压钳功能</w:t>
      </w:r>
      <w:r>
        <w:rPr>
          <w:rFonts w:hint="eastAsia" w:ascii="仿宋_GB2312" w:hAnsi="仿宋_GB2312" w:eastAsia="仿宋_GB2312" w:cs="仿宋_GB2312"/>
          <w:sz w:val="32"/>
          <w:szCs w:val="32"/>
          <w:lang w:eastAsia="zh-CN"/>
        </w:rPr>
        <w:t>；</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1.5、具有电极电位偏置调整功能，可进行手动和自动调整</w:t>
      </w:r>
      <w:r>
        <w:rPr>
          <w:rFonts w:hint="eastAsia" w:ascii="仿宋_GB2312" w:hAnsi="仿宋_GB2312" w:eastAsia="仿宋_GB2312" w:cs="仿宋_GB2312"/>
          <w:sz w:val="32"/>
          <w:szCs w:val="32"/>
          <w:lang w:eastAsia="zh-CN"/>
        </w:rPr>
        <w:t>；</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1.6、全细胞膜电容补偿范围：反馈电阻Rf≥500MΩ时，Cm≥ 1-278.4 pF/Rs 0.4-744.7 MΩ</w:t>
      </w:r>
      <w:r>
        <w:rPr>
          <w:rFonts w:hint="eastAsia" w:ascii="仿宋_GB2312" w:hAnsi="仿宋_GB2312" w:eastAsia="仿宋_GB2312" w:cs="仿宋_GB2312"/>
          <w:sz w:val="32"/>
          <w:szCs w:val="32"/>
          <w:lang w:eastAsia="zh-CN"/>
        </w:rPr>
        <w:t>；</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1.7、反馈电阻为Rf≥50MΩ时， Cm ≥11.06-3080pF/Rs 0.036-67.31MΩ</w:t>
      </w:r>
      <w:r>
        <w:rPr>
          <w:rFonts w:hint="eastAsia" w:ascii="仿宋_GB2312" w:hAnsi="仿宋_GB2312" w:eastAsia="仿宋_GB2312" w:cs="仿宋_GB2312"/>
          <w:sz w:val="32"/>
          <w:szCs w:val="32"/>
          <w:lang w:eastAsia="zh-CN"/>
        </w:rPr>
        <w:t>；</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1.8、串联电阻补偿最大值大于100%</w:t>
      </w:r>
      <w:r>
        <w:rPr>
          <w:rFonts w:hint="eastAsia" w:ascii="仿宋_GB2312" w:hAnsi="仿宋_GB2312" w:eastAsia="仿宋_GB2312" w:cs="仿宋_GB2312"/>
          <w:sz w:val="32"/>
          <w:szCs w:val="32"/>
          <w:lang w:eastAsia="zh-CN"/>
        </w:rPr>
        <w:t>；</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1.9、输出增益范围：</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（1）主输出：大于1,2,5,10,20,50,100,200, 500, 1000, 2000；</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（2）第二输出：大于1,2,5,10,20,50,100</w:t>
      </w:r>
      <w:r>
        <w:rPr>
          <w:rFonts w:hint="eastAsia" w:ascii="仿宋_GB2312" w:hAnsi="仿宋_GB2312" w:eastAsia="仿宋_GB2312" w:cs="仿宋_GB2312"/>
          <w:sz w:val="32"/>
          <w:szCs w:val="32"/>
          <w:lang w:eastAsia="zh-CN"/>
        </w:rPr>
        <w:t>；</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1.10、数据采集和分析软件，既包含采样程序又包含分析程序，集采样、分析功能于一体</w:t>
      </w:r>
      <w:r>
        <w:rPr>
          <w:rFonts w:hint="eastAsia" w:ascii="仿宋_GB2312" w:hAnsi="仿宋_GB2312" w:eastAsia="仿宋_GB2312" w:cs="仿宋_GB2312"/>
          <w:sz w:val="32"/>
          <w:szCs w:val="32"/>
          <w:lang w:eastAsia="zh-CN"/>
        </w:rPr>
        <w:t>；</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1.11、分析数据无需加密狗,可以在任意电脑分析数据，分析软件与放大器同品牌软件</w:t>
      </w:r>
      <w:r>
        <w:rPr>
          <w:rFonts w:hint="eastAsia" w:ascii="仿宋_GB2312" w:hAnsi="仿宋_GB2312" w:eastAsia="仿宋_GB2312" w:cs="仿宋_GB2312"/>
          <w:sz w:val="32"/>
          <w:szCs w:val="32"/>
          <w:lang w:eastAsia="zh-CN"/>
        </w:rPr>
        <w:t>；</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1.12、一个扫描线中的每个时段可控制≥8个数码输出</w:t>
      </w:r>
      <w:r>
        <w:rPr>
          <w:rFonts w:hint="eastAsia" w:ascii="仿宋_GB2312" w:hAnsi="仿宋_GB2312" w:eastAsia="仿宋_GB2312" w:cs="仿宋_GB2312"/>
          <w:sz w:val="32"/>
          <w:szCs w:val="32"/>
          <w:lang w:eastAsia="zh-CN"/>
        </w:rPr>
        <w:t>；</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1.13、分析程序可对采集的各种信号进行数据处理、分析、作图、统计检验等，如突触活动分析、统计检验、方差分析、潜伏期分析等均可实现</w:t>
      </w:r>
      <w:r>
        <w:rPr>
          <w:rFonts w:hint="eastAsia" w:ascii="仿宋_GB2312" w:hAnsi="仿宋_GB2312" w:eastAsia="仿宋_GB2312" w:cs="仿宋_GB2312"/>
          <w:sz w:val="32"/>
          <w:szCs w:val="32"/>
          <w:lang w:eastAsia="zh-CN"/>
        </w:rPr>
        <w:t>；</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1.14、膜测试功能在记录每条扫描线时可计算串联电阻和膜电容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同时显示多个通道的实验状态，可对每一个记录进行独立命令控制</w:t>
      </w:r>
      <w:r>
        <w:rPr>
          <w:rFonts w:hint="eastAsia" w:ascii="仿宋_GB2312" w:hAnsi="仿宋_GB2312" w:eastAsia="仿宋_GB2312" w:cs="仿宋_GB2312"/>
          <w:sz w:val="32"/>
          <w:szCs w:val="32"/>
          <w:lang w:eastAsia="zh-CN"/>
        </w:rPr>
        <w:t>；</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1.15、可同时自动记录下漏减前后的电流</w:t>
      </w:r>
      <w:r>
        <w:rPr>
          <w:rFonts w:hint="eastAsia" w:ascii="仿宋_GB2312" w:hAnsi="仿宋_GB2312" w:eastAsia="仿宋_GB2312" w:cs="仿宋_GB2312"/>
          <w:sz w:val="32"/>
          <w:szCs w:val="32"/>
          <w:lang w:eastAsia="zh-CN"/>
        </w:rPr>
        <w:t>；</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1.16、记录模式，可以编程模拟和数字输出信号，所有的持续时间都是按照时间和采样频率来定义的，可以编辑电压水平、持续时间以及数字输出</w:t>
      </w:r>
      <w:r>
        <w:rPr>
          <w:rFonts w:hint="eastAsia" w:ascii="仿宋_GB2312" w:hAnsi="仿宋_GB2312" w:eastAsia="仿宋_GB2312" w:cs="仿宋_GB2312"/>
          <w:sz w:val="32"/>
          <w:szCs w:val="32"/>
          <w:lang w:eastAsia="zh-CN"/>
        </w:rPr>
        <w:t>；</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2数模转换器</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2.1、数模转换器为即插即用型设备，每通道最高采样率为500kHz</w:t>
      </w:r>
      <w:r>
        <w:rPr>
          <w:rFonts w:hint="eastAsia" w:ascii="仿宋_GB2312" w:hAnsi="仿宋_GB2312" w:eastAsia="仿宋_GB2312" w:cs="仿宋_GB2312"/>
          <w:sz w:val="32"/>
          <w:szCs w:val="32"/>
          <w:lang w:eastAsia="zh-CN"/>
        </w:rPr>
        <w:t>；</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2.2、模拟输入：≥8通道、范围≥±10V、≥16位分辨率、≥1Hz—500k Hz采样率</w:t>
      </w:r>
      <w:r>
        <w:rPr>
          <w:rFonts w:hint="eastAsia" w:ascii="仿宋_GB2312" w:hAnsi="仿宋_GB2312" w:eastAsia="仿宋_GB2312" w:cs="仿宋_GB2312"/>
          <w:sz w:val="32"/>
          <w:szCs w:val="32"/>
          <w:lang w:eastAsia="zh-CN"/>
        </w:rPr>
        <w:t>；</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2.3、模拟输出：≥8通道、范围≥±10V、≥16位分辨率、≥1Hz—500k Hz采样率</w:t>
      </w:r>
      <w:r>
        <w:rPr>
          <w:rFonts w:hint="eastAsia" w:ascii="仿宋_GB2312" w:hAnsi="仿宋_GB2312" w:eastAsia="仿宋_GB2312" w:cs="仿宋_GB2312"/>
          <w:sz w:val="32"/>
          <w:szCs w:val="32"/>
          <w:lang w:eastAsia="zh-CN"/>
        </w:rPr>
        <w:t>；</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2.4、模拟输出阻抗&lt;0.5Ω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数字输出≥8位，数字输出电流范围≥±4mA</w:t>
      </w:r>
      <w:r>
        <w:rPr>
          <w:rFonts w:hint="eastAsia" w:ascii="仿宋_GB2312" w:hAnsi="仿宋_GB2312" w:eastAsia="仿宋_GB2312" w:cs="仿宋_GB2312"/>
          <w:sz w:val="32"/>
          <w:szCs w:val="32"/>
          <w:lang w:eastAsia="zh-CN"/>
        </w:rPr>
        <w:t>；</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3、电动显微操作系统  </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3.1全程电动，有连续和步进两种移动模式；</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3.2四轴移动：X、Y、Z和斜线方向运动；</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3.3 LCD显示X、Y、Z的位置及移动速度；</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3.4行程：X、Y、Z和斜线移动最大距离为25mm；</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3.5最大移动速度：2.9mm/sec；</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3.6低分辩率为0.2μm/步，高分辩率为0.04μm/步；</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3.7漂移：4小时内≤ 10um/hr ( 24˚C)；</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3.8复杂运动可编程实现；</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3.9具有使电极快速回复原来位置的功能；</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3.10可与任何显微镜配套使用；</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4、温度控制系统 </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4.1加热模式有</w:t>
      </w:r>
      <w:r>
        <w:rPr>
          <w:rFonts w:hint="default" w:ascii="仿宋_GB2312" w:hAnsi="仿宋_GB2312" w:eastAsia="仿宋_GB2312" w:cs="仿宋_GB2312"/>
          <w:sz w:val="32"/>
          <w:szCs w:val="32"/>
          <w:lang w:val="en-US" w:eastAsia="zh-CN"/>
        </w:rPr>
        <w:t>热板加热和细胞记录槽外输液管道加热</w:t>
      </w:r>
      <w:r>
        <w:rPr>
          <w:rFonts w:hint="eastAsia" w:ascii="仿宋_GB2312" w:hAnsi="仿宋_GB2312" w:eastAsia="仿宋_GB2312" w:cs="仿宋_GB2312"/>
          <w:sz w:val="32"/>
          <w:szCs w:val="32"/>
          <w:lang w:val="en-US" w:eastAsia="zh-CN"/>
        </w:rPr>
        <w:t>；</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4.2</w:t>
      </w:r>
      <w:r>
        <w:rPr>
          <w:rFonts w:hint="default" w:ascii="仿宋_GB2312" w:hAnsi="仿宋_GB2312" w:eastAsia="仿宋_GB2312" w:cs="仿宋_GB2312"/>
          <w:sz w:val="32"/>
          <w:szCs w:val="32"/>
          <w:lang w:val="en-US" w:eastAsia="zh-CN"/>
        </w:rPr>
        <w:t>温度传感器反馈细胞槽内温度</w:t>
      </w:r>
      <w:r>
        <w:rPr>
          <w:rFonts w:hint="eastAsia" w:ascii="仿宋_GB2312" w:hAnsi="仿宋_GB2312" w:eastAsia="仿宋_GB2312" w:cs="仿宋_GB2312"/>
          <w:sz w:val="32"/>
          <w:szCs w:val="32"/>
          <w:lang w:val="en-US" w:eastAsia="zh-CN"/>
        </w:rPr>
        <w:t>；</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4.3 </w:t>
      </w:r>
      <w:r>
        <w:rPr>
          <w:rFonts w:hint="default" w:ascii="仿宋_GB2312" w:hAnsi="仿宋_GB2312" w:eastAsia="仿宋_GB2312" w:cs="仿宋_GB2312"/>
          <w:sz w:val="32"/>
          <w:szCs w:val="32"/>
          <w:lang w:val="en-US" w:eastAsia="zh-CN"/>
        </w:rPr>
        <w:t>LCD显示器显示细胞槽内温度</w:t>
      </w:r>
      <w:r>
        <w:rPr>
          <w:rFonts w:hint="eastAsia" w:ascii="仿宋_GB2312" w:hAnsi="仿宋_GB2312" w:eastAsia="仿宋_GB2312" w:cs="仿宋_GB2312"/>
          <w:sz w:val="32"/>
          <w:szCs w:val="32"/>
          <w:lang w:val="en-US" w:eastAsia="zh-CN"/>
        </w:rPr>
        <w:t>；</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4.4</w:t>
      </w:r>
      <w:r>
        <w:rPr>
          <w:rFonts w:hint="default" w:ascii="仿宋_GB2312" w:hAnsi="仿宋_GB2312" w:eastAsia="仿宋_GB2312" w:cs="仿宋_GB2312"/>
          <w:sz w:val="32"/>
          <w:szCs w:val="32"/>
          <w:lang w:val="en-US" w:eastAsia="zh-CN"/>
        </w:rPr>
        <w:t>有自动与手动两种模式，自动模式的精确度为±1°C</w:t>
      </w:r>
      <w:r>
        <w:rPr>
          <w:rFonts w:hint="eastAsia" w:ascii="仿宋_GB2312" w:hAnsi="仿宋_GB2312" w:eastAsia="仿宋_GB2312" w:cs="仿宋_GB2312"/>
          <w:sz w:val="32"/>
          <w:szCs w:val="32"/>
          <w:lang w:val="en-US" w:eastAsia="zh-CN"/>
        </w:rPr>
        <w:t>；</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4.5</w:t>
      </w:r>
      <w:r>
        <w:rPr>
          <w:rFonts w:hint="default" w:ascii="仿宋_GB2312" w:hAnsi="仿宋_GB2312" w:eastAsia="仿宋_GB2312" w:cs="仿宋_GB2312"/>
          <w:sz w:val="32"/>
          <w:szCs w:val="32"/>
          <w:lang w:val="en-US" w:eastAsia="zh-CN"/>
        </w:rPr>
        <w:t>温度控制范围室温到65°C</w:t>
      </w:r>
      <w:r>
        <w:rPr>
          <w:rFonts w:hint="eastAsia" w:ascii="仿宋_GB2312" w:hAnsi="仿宋_GB2312" w:eastAsia="仿宋_GB2312" w:cs="仿宋_GB2312"/>
          <w:sz w:val="32"/>
          <w:szCs w:val="32"/>
          <w:lang w:val="en-US" w:eastAsia="zh-CN"/>
        </w:rPr>
        <w:t>；</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4.6</w:t>
      </w:r>
      <w:r>
        <w:rPr>
          <w:rFonts w:hint="default" w:ascii="仿宋_GB2312" w:hAnsi="仿宋_GB2312" w:eastAsia="仿宋_GB2312" w:cs="仿宋_GB2312"/>
          <w:sz w:val="32"/>
          <w:szCs w:val="32"/>
          <w:lang w:val="en-US" w:eastAsia="zh-CN"/>
        </w:rPr>
        <w:t>滤波装置和慢坡模拟切换电路保证了低噪声性能</w:t>
      </w:r>
      <w:r>
        <w:rPr>
          <w:rFonts w:hint="eastAsia" w:ascii="仿宋_GB2312" w:hAnsi="仿宋_GB2312" w:eastAsia="仿宋_GB2312" w:cs="仿宋_GB2312"/>
          <w:sz w:val="32"/>
          <w:szCs w:val="32"/>
          <w:lang w:val="en-US" w:eastAsia="zh-CN"/>
        </w:rPr>
        <w:t>；</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刺激</w:t>
      </w:r>
      <w:r>
        <w:rPr>
          <w:rFonts w:hint="eastAsia" w:ascii="仿宋_GB2312" w:hAnsi="仿宋_GB2312" w:eastAsia="仿宋_GB2312" w:cs="仿宋_GB2312"/>
          <w:sz w:val="32"/>
          <w:szCs w:val="32"/>
          <w:lang w:val="en-US" w:eastAsia="zh-CN"/>
        </w:rPr>
        <w:t>隔离系统</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5.1</w:t>
      </w:r>
      <w:r>
        <w:rPr>
          <w:rFonts w:hint="eastAsia" w:ascii="仿宋_GB2312" w:hAnsi="仿宋_GB2312" w:eastAsia="仿宋_GB2312" w:cs="仿宋_GB2312"/>
          <w:sz w:val="32"/>
          <w:szCs w:val="32"/>
        </w:rPr>
        <w:t>每个串（Train）可输出1-59,990个脉冲刺激</w:t>
      </w:r>
      <w:r>
        <w:rPr>
          <w:rFonts w:hint="eastAsia" w:ascii="仿宋_GB2312" w:hAnsi="仿宋_GB2312" w:eastAsia="仿宋_GB2312" w:cs="仿宋_GB2312"/>
          <w:sz w:val="32"/>
          <w:szCs w:val="32"/>
          <w:lang w:eastAsia="zh-CN"/>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5.2</w:t>
      </w:r>
      <w:r>
        <w:rPr>
          <w:rFonts w:hint="eastAsia" w:ascii="仿宋_GB2312" w:hAnsi="仿宋_GB2312" w:eastAsia="仿宋_GB2312" w:cs="仿宋_GB2312"/>
          <w:sz w:val="32"/>
          <w:szCs w:val="32"/>
        </w:rPr>
        <w:t>脉冲宽度：4μs-3,999 s</w:t>
      </w:r>
      <w:r>
        <w:rPr>
          <w:rFonts w:hint="eastAsia" w:ascii="仿宋_GB2312" w:hAnsi="仿宋_GB2312" w:eastAsia="仿宋_GB2312" w:cs="仿宋_GB2312"/>
          <w:sz w:val="32"/>
          <w:szCs w:val="32"/>
          <w:lang w:eastAsia="zh-CN"/>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5.3</w:t>
      </w:r>
      <w:r>
        <w:rPr>
          <w:rFonts w:hint="eastAsia" w:ascii="仿宋_GB2312" w:hAnsi="仿宋_GB2312" w:eastAsia="仿宋_GB2312" w:cs="仿宋_GB2312"/>
          <w:sz w:val="32"/>
          <w:szCs w:val="32"/>
        </w:rPr>
        <w:t>延迟：</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μs-3,999s</w:t>
      </w:r>
      <w:r>
        <w:rPr>
          <w:rFonts w:hint="eastAsia" w:ascii="仿宋_GB2312" w:hAnsi="仿宋_GB2312" w:eastAsia="仿宋_GB2312" w:cs="仿宋_GB2312"/>
          <w:sz w:val="32"/>
          <w:szCs w:val="32"/>
          <w:lang w:eastAsia="zh-CN"/>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5.4</w:t>
      </w:r>
      <w:r>
        <w:rPr>
          <w:rFonts w:hint="eastAsia" w:ascii="仿宋_GB2312" w:hAnsi="仿宋_GB2312" w:eastAsia="仿宋_GB2312" w:cs="仿宋_GB2312"/>
          <w:sz w:val="32"/>
          <w:szCs w:val="32"/>
        </w:rPr>
        <w:t>电压输出范围：±10V</w:t>
      </w:r>
      <w:r>
        <w:rPr>
          <w:rFonts w:hint="eastAsia" w:ascii="仿宋_GB2312" w:hAnsi="仿宋_GB2312" w:eastAsia="仿宋_GB2312" w:cs="仿宋_GB2312"/>
          <w:sz w:val="32"/>
          <w:szCs w:val="32"/>
          <w:lang w:eastAsia="zh-CN"/>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5.5</w:t>
      </w:r>
      <w:r>
        <w:rPr>
          <w:rFonts w:hint="eastAsia" w:ascii="仿宋_GB2312" w:hAnsi="仿宋_GB2312" w:eastAsia="仿宋_GB2312" w:cs="仿宋_GB2312"/>
          <w:sz w:val="32"/>
          <w:szCs w:val="32"/>
        </w:rPr>
        <w:t>输入电压：5-10V</w:t>
      </w:r>
      <w:r>
        <w:rPr>
          <w:rFonts w:hint="eastAsia" w:ascii="仿宋_GB2312" w:hAnsi="仿宋_GB2312" w:eastAsia="仿宋_GB2312" w:cs="仿宋_GB2312"/>
          <w:sz w:val="32"/>
          <w:szCs w:val="32"/>
          <w:lang w:eastAsia="zh-CN"/>
        </w:rPr>
        <w:t>；</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5.6</w:t>
      </w:r>
      <w:r>
        <w:rPr>
          <w:rFonts w:hint="eastAsia" w:ascii="仿宋_GB2312" w:hAnsi="仿宋_GB2312" w:eastAsia="仿宋_GB2312" w:cs="仿宋_GB2312"/>
          <w:sz w:val="32"/>
          <w:szCs w:val="32"/>
        </w:rPr>
        <w:t>输出：电压0-90V；电流0-10mA</w:t>
      </w:r>
      <w:r>
        <w:rPr>
          <w:rFonts w:hint="eastAsia" w:ascii="仿宋_GB2312" w:hAnsi="仿宋_GB2312" w:eastAsia="仿宋_GB2312" w:cs="仿宋_GB2312"/>
          <w:sz w:val="32"/>
          <w:szCs w:val="32"/>
          <w:lang w:eastAsia="zh-CN"/>
        </w:rPr>
        <w:t>；</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6、微电极拉制仪</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6.1拉制参数的编辑采用彩色触摸屏；</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6.2只要输入玻璃管类型、铂金片类型以及需要拉制的电极类型（膜片钳电极、细胞外记录电极等），相应的拉制程序就会自动出现，为使用者节省了大量摸索时间；</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6.3拷贝与粘贴功能可使写好的程序非常容易地复制；</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6.4可稳定控制拉制的电极尖端直径小于0.1μm；</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6.5自控的气流系统，含有过滤和湿度控制装置；</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6.6优化了拉制速度敏感电路，保证了最大可能的敏感度和重复性；</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7、抛光仪</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7.1目镜：15X，含测微尺；物镜：5X和35X；总放大倍数：75X和525X；</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7.2显微镜：Y（粗细/精细同轴旋钮）30mm；</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7.3加热操纵器移动距离：X轴14mm，Y轴14mm，Z轴14mm；移液器操纵器X12mm，Z28mm； </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8、光路系统 </w:t>
      </w:r>
    </w:p>
    <w:p>
      <w:pPr>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8</w:t>
      </w:r>
      <w:r>
        <w:rPr>
          <w:rFonts w:ascii="仿宋_GB2312" w:eastAsia="仿宋_GB2312"/>
          <w:sz w:val="32"/>
          <w:szCs w:val="32"/>
        </w:rPr>
        <w:t>.1</w:t>
      </w:r>
      <w:r>
        <w:rPr>
          <w:rFonts w:hint="eastAsia" w:ascii="仿宋_GB2312" w:eastAsia="仿宋_GB2312"/>
          <w:sz w:val="32"/>
          <w:szCs w:val="32"/>
        </w:rPr>
        <w:t>、可作明场</w:t>
      </w:r>
      <w:r>
        <w:rPr>
          <w:rFonts w:ascii="仿宋_GB2312" w:eastAsia="仿宋_GB2312"/>
          <w:sz w:val="32"/>
          <w:szCs w:val="32"/>
        </w:rPr>
        <w:t>/ DIC/</w:t>
      </w:r>
      <w:r>
        <w:rPr>
          <w:rFonts w:hint="eastAsia" w:ascii="仿宋_GB2312" w:eastAsia="仿宋_GB2312"/>
          <w:sz w:val="32"/>
          <w:szCs w:val="32"/>
        </w:rPr>
        <w:t>荧光等多种观察方式</w:t>
      </w:r>
      <w:r>
        <w:rPr>
          <w:rFonts w:hint="eastAsia" w:ascii="仿宋_GB2312" w:eastAsia="仿宋_GB2312"/>
          <w:sz w:val="32"/>
          <w:szCs w:val="32"/>
          <w:lang w:eastAsia="zh-CN"/>
        </w:rPr>
        <w:t>；</w:t>
      </w:r>
    </w:p>
    <w:p>
      <w:pPr>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8</w:t>
      </w:r>
      <w:r>
        <w:rPr>
          <w:rFonts w:ascii="仿宋_GB2312" w:eastAsia="仿宋_GB2312"/>
          <w:sz w:val="32"/>
          <w:szCs w:val="32"/>
        </w:rPr>
        <w:t>.2</w:t>
      </w:r>
      <w:r>
        <w:rPr>
          <w:rFonts w:hint="eastAsia" w:ascii="仿宋_GB2312" w:eastAsia="仿宋_GB2312"/>
          <w:sz w:val="32"/>
          <w:szCs w:val="32"/>
        </w:rPr>
        <w:t>、调焦方式：载物台固定，物镜转盘上下调焦方式，因负荷恒定，聚焦更具准确性</w:t>
      </w:r>
      <w:r>
        <w:rPr>
          <w:rFonts w:hint="eastAsia" w:ascii="仿宋_GB2312" w:eastAsia="仿宋_GB2312"/>
          <w:sz w:val="32"/>
          <w:szCs w:val="32"/>
          <w:lang w:eastAsia="zh-CN"/>
        </w:rPr>
        <w:t>；</w:t>
      </w:r>
    </w:p>
    <w:p>
      <w:pPr>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8</w:t>
      </w:r>
      <w:r>
        <w:rPr>
          <w:rFonts w:ascii="仿宋_GB2312" w:eastAsia="仿宋_GB2312"/>
          <w:sz w:val="32"/>
          <w:szCs w:val="32"/>
        </w:rPr>
        <w:t>.3</w:t>
      </w:r>
      <w:r>
        <w:rPr>
          <w:rFonts w:hint="eastAsia" w:ascii="仿宋_GB2312" w:eastAsia="仿宋_GB2312"/>
          <w:sz w:val="32"/>
          <w:szCs w:val="32"/>
        </w:rPr>
        <w:t>、观察镜筒：正像三目观察筒，可直接在肉眼视野下进行显微操作</w:t>
      </w:r>
      <w:r>
        <w:rPr>
          <w:rFonts w:hint="eastAsia" w:ascii="仿宋_GB2312" w:eastAsia="仿宋_GB2312"/>
          <w:sz w:val="32"/>
          <w:szCs w:val="32"/>
          <w:lang w:eastAsia="zh-CN"/>
        </w:rPr>
        <w:t>；</w:t>
      </w:r>
      <w:r>
        <w:rPr>
          <w:rFonts w:hint="eastAsia" w:ascii="仿宋_GB2312" w:eastAsia="仿宋_GB2312"/>
          <w:sz w:val="32"/>
          <w:szCs w:val="32"/>
        </w:rPr>
        <w:t>视场数≥</w:t>
      </w:r>
      <w:r>
        <w:rPr>
          <w:rFonts w:ascii="仿宋_GB2312" w:eastAsia="仿宋_GB2312"/>
          <w:sz w:val="32"/>
          <w:szCs w:val="32"/>
        </w:rPr>
        <w:t>FN22</w:t>
      </w:r>
      <w:r>
        <w:rPr>
          <w:rFonts w:hint="eastAsia" w:ascii="仿宋_GB2312" w:eastAsia="仿宋_GB2312"/>
          <w:sz w:val="32"/>
          <w:szCs w:val="32"/>
        </w:rPr>
        <w:t>，三档光路转换器（肉眼观察</w:t>
      </w:r>
      <w:r>
        <w:rPr>
          <w:rFonts w:ascii="仿宋_GB2312" w:eastAsia="仿宋_GB2312"/>
          <w:sz w:val="32"/>
          <w:szCs w:val="32"/>
        </w:rPr>
        <w:t>100%</w:t>
      </w:r>
      <w:r>
        <w:rPr>
          <w:rFonts w:hint="eastAsia" w:ascii="仿宋_GB2312" w:eastAsia="仿宋_GB2312"/>
          <w:sz w:val="32"/>
          <w:szCs w:val="32"/>
        </w:rPr>
        <w:t>，观察</w:t>
      </w:r>
      <w:r>
        <w:rPr>
          <w:rFonts w:ascii="仿宋_GB2312" w:eastAsia="仿宋_GB2312"/>
          <w:sz w:val="32"/>
          <w:szCs w:val="32"/>
        </w:rPr>
        <w:t>:</w:t>
      </w:r>
      <w:r>
        <w:rPr>
          <w:rFonts w:hint="eastAsia" w:ascii="仿宋_GB2312" w:eastAsia="仿宋_GB2312"/>
          <w:sz w:val="32"/>
          <w:szCs w:val="32"/>
        </w:rPr>
        <w:t>照相</w:t>
      </w:r>
      <w:r>
        <w:rPr>
          <w:rFonts w:ascii="仿宋_GB2312" w:eastAsia="仿宋_GB2312"/>
          <w:sz w:val="32"/>
          <w:szCs w:val="32"/>
        </w:rPr>
        <w:t>=20:80%,</w:t>
      </w:r>
      <w:r>
        <w:rPr>
          <w:rFonts w:hint="eastAsia" w:ascii="仿宋_GB2312" w:eastAsia="仿宋_GB2312"/>
          <w:sz w:val="32"/>
          <w:szCs w:val="32"/>
        </w:rPr>
        <w:t>照相</w:t>
      </w:r>
      <w:r>
        <w:rPr>
          <w:rFonts w:ascii="仿宋_GB2312" w:eastAsia="仿宋_GB2312"/>
          <w:sz w:val="32"/>
          <w:szCs w:val="32"/>
        </w:rPr>
        <w:t>100%</w:t>
      </w:r>
      <w:r>
        <w:rPr>
          <w:rFonts w:hint="eastAsia" w:ascii="仿宋_GB2312" w:eastAsia="仿宋_GB2312"/>
          <w:sz w:val="32"/>
          <w:szCs w:val="32"/>
        </w:rPr>
        <w:t>）</w:t>
      </w:r>
      <w:r>
        <w:rPr>
          <w:rFonts w:hint="eastAsia" w:ascii="仿宋_GB2312" w:eastAsia="仿宋_GB2312"/>
          <w:sz w:val="32"/>
          <w:szCs w:val="32"/>
          <w:lang w:eastAsia="zh-CN"/>
        </w:rPr>
        <w:t>；</w:t>
      </w:r>
    </w:p>
    <w:p>
      <w:pPr>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8</w:t>
      </w:r>
      <w:r>
        <w:rPr>
          <w:rFonts w:ascii="仿宋_GB2312" w:eastAsia="仿宋_GB2312"/>
          <w:sz w:val="32"/>
          <w:szCs w:val="32"/>
        </w:rPr>
        <w:t>.4</w:t>
      </w:r>
      <w:r>
        <w:rPr>
          <w:rFonts w:hint="eastAsia" w:ascii="仿宋_GB2312" w:eastAsia="仿宋_GB2312"/>
          <w:sz w:val="32"/>
          <w:szCs w:val="32"/>
        </w:rPr>
        <w:t>、照明装置：内装式透射光柯勒照明器，</w:t>
      </w:r>
      <w:r>
        <w:rPr>
          <w:rFonts w:ascii="仿宋_GB2312" w:eastAsia="仿宋_GB2312"/>
          <w:sz w:val="32"/>
          <w:szCs w:val="32"/>
        </w:rPr>
        <w:t xml:space="preserve"> 12V100W</w:t>
      </w:r>
      <w:r>
        <w:rPr>
          <w:rFonts w:hint="eastAsia" w:ascii="仿宋_GB2312" w:eastAsia="仿宋_GB2312"/>
          <w:sz w:val="32"/>
          <w:szCs w:val="32"/>
        </w:rPr>
        <w:t>卤素灯，备有光强锁定按钮及光强度二极管指示灯，接配外接直流电，避免电磁干扰</w:t>
      </w:r>
      <w:r>
        <w:rPr>
          <w:rFonts w:hint="eastAsia" w:ascii="仿宋_GB2312" w:eastAsia="仿宋_GB2312"/>
          <w:sz w:val="32"/>
          <w:szCs w:val="32"/>
          <w:lang w:eastAsia="zh-CN"/>
        </w:rPr>
        <w:t>；</w:t>
      </w:r>
    </w:p>
    <w:p>
      <w:pPr>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8</w:t>
      </w:r>
      <w:r>
        <w:rPr>
          <w:rFonts w:ascii="仿宋_GB2312" w:eastAsia="仿宋_GB2312"/>
          <w:sz w:val="32"/>
          <w:szCs w:val="32"/>
        </w:rPr>
        <w:t>.5</w:t>
      </w:r>
      <w:r>
        <w:rPr>
          <w:rFonts w:hint="eastAsia" w:ascii="仿宋_GB2312" w:eastAsia="仿宋_GB2312"/>
          <w:sz w:val="32"/>
          <w:szCs w:val="32"/>
        </w:rPr>
        <w:t>、物镜：</w:t>
      </w:r>
      <w:r>
        <w:rPr>
          <w:rFonts w:ascii="仿宋_GB2312" w:eastAsia="仿宋_GB2312"/>
          <w:sz w:val="32"/>
          <w:szCs w:val="32"/>
        </w:rPr>
        <w:t xml:space="preserve"> 5</w:t>
      </w:r>
      <w:r>
        <w:rPr>
          <w:rFonts w:hint="eastAsia" w:ascii="仿宋_GB2312" w:eastAsia="仿宋_GB2312"/>
          <w:sz w:val="32"/>
          <w:szCs w:val="32"/>
        </w:rPr>
        <w:t>倍平场半复消色差物镜</w:t>
      </w:r>
      <w:r>
        <w:rPr>
          <w:rFonts w:ascii="仿宋_GB2312" w:eastAsia="仿宋_GB2312"/>
          <w:sz w:val="32"/>
          <w:szCs w:val="32"/>
        </w:rPr>
        <w:t xml:space="preserve">  N.A.</w:t>
      </w:r>
      <w:r>
        <w:rPr>
          <w:rFonts w:hint="eastAsia" w:ascii="仿宋_GB2312" w:eastAsia="仿宋_GB2312"/>
          <w:sz w:val="32"/>
          <w:szCs w:val="32"/>
        </w:rPr>
        <w:t>≥</w:t>
      </w:r>
      <w:r>
        <w:rPr>
          <w:rFonts w:ascii="仿宋_GB2312" w:eastAsia="仿宋_GB2312"/>
          <w:sz w:val="32"/>
          <w:szCs w:val="32"/>
        </w:rPr>
        <w:t>0.10</w:t>
      </w:r>
      <w:r>
        <w:rPr>
          <w:rFonts w:hint="eastAsia" w:ascii="仿宋_GB2312" w:eastAsia="仿宋_GB2312"/>
          <w:sz w:val="32"/>
          <w:szCs w:val="32"/>
        </w:rPr>
        <w:t>；</w:t>
      </w:r>
      <w:r>
        <w:rPr>
          <w:rFonts w:ascii="仿宋_GB2312" w:eastAsia="仿宋_GB2312"/>
          <w:sz w:val="32"/>
          <w:szCs w:val="32"/>
        </w:rPr>
        <w:t>W.D.</w:t>
      </w:r>
      <w:r>
        <w:rPr>
          <w:rFonts w:hint="eastAsia" w:ascii="仿宋_GB2312" w:eastAsia="仿宋_GB2312"/>
          <w:sz w:val="32"/>
          <w:szCs w:val="32"/>
        </w:rPr>
        <w:t>≥</w:t>
      </w:r>
      <w:r>
        <w:rPr>
          <w:rFonts w:ascii="仿宋_GB2312" w:eastAsia="仿宋_GB2312"/>
          <w:sz w:val="32"/>
          <w:szCs w:val="32"/>
        </w:rPr>
        <w:t>20.0mm</w:t>
      </w:r>
      <w:r>
        <w:rPr>
          <w:rFonts w:hint="eastAsia" w:ascii="仿宋_GB2312" w:eastAsia="仿宋_GB2312"/>
          <w:sz w:val="32"/>
          <w:szCs w:val="32"/>
        </w:rPr>
        <w:t>；</w:t>
      </w:r>
      <w:r>
        <w:rPr>
          <w:rFonts w:ascii="仿宋_GB2312" w:eastAsia="仿宋_GB2312"/>
          <w:sz w:val="32"/>
          <w:szCs w:val="32"/>
        </w:rPr>
        <w:t>40</w:t>
      </w:r>
      <w:r>
        <w:rPr>
          <w:rFonts w:hint="eastAsia" w:ascii="仿宋_GB2312" w:eastAsia="仿宋_GB2312"/>
          <w:sz w:val="32"/>
          <w:szCs w:val="32"/>
        </w:rPr>
        <w:t>倍长工作距离平场半复消色差红外专用水镜，陶瓷镜头，抗静电干扰</w:t>
      </w:r>
      <w:r>
        <w:rPr>
          <w:rFonts w:ascii="仿宋_GB2312" w:eastAsia="仿宋_GB2312"/>
          <w:sz w:val="32"/>
          <w:szCs w:val="32"/>
        </w:rPr>
        <w:t xml:space="preserve">, </w:t>
      </w:r>
      <w:r>
        <w:rPr>
          <w:rFonts w:hint="eastAsia" w:ascii="仿宋_GB2312" w:eastAsia="仿宋_GB2312"/>
          <w:sz w:val="32"/>
          <w:szCs w:val="32"/>
        </w:rPr>
        <w:t>保证</w:t>
      </w:r>
      <w:r>
        <w:rPr>
          <w:rFonts w:ascii="仿宋_GB2312" w:eastAsia="仿宋_GB2312"/>
          <w:sz w:val="32"/>
          <w:szCs w:val="32"/>
        </w:rPr>
        <w:t>340</w:t>
      </w:r>
      <w:r>
        <w:rPr>
          <w:rFonts w:hint="eastAsia" w:ascii="仿宋_GB2312" w:eastAsia="仿宋_GB2312"/>
          <w:sz w:val="32"/>
          <w:szCs w:val="32"/>
        </w:rPr>
        <w:t>纳米到</w:t>
      </w:r>
      <w:r>
        <w:rPr>
          <w:rFonts w:ascii="仿宋_GB2312" w:eastAsia="仿宋_GB2312"/>
          <w:sz w:val="32"/>
          <w:szCs w:val="32"/>
        </w:rPr>
        <w:t>1000</w:t>
      </w:r>
      <w:r>
        <w:rPr>
          <w:rFonts w:hint="eastAsia" w:ascii="仿宋_GB2312" w:eastAsia="仿宋_GB2312"/>
          <w:sz w:val="32"/>
          <w:szCs w:val="32"/>
        </w:rPr>
        <w:t>纳米范围内光线的高透过率；</w:t>
      </w:r>
      <w:r>
        <w:rPr>
          <w:rFonts w:ascii="仿宋_GB2312" w:eastAsia="仿宋_GB2312"/>
          <w:sz w:val="32"/>
          <w:szCs w:val="32"/>
        </w:rPr>
        <w:t xml:space="preserve"> NA</w:t>
      </w:r>
      <w:r>
        <w:rPr>
          <w:rFonts w:hint="eastAsia" w:ascii="仿宋_GB2312" w:eastAsia="仿宋_GB2312"/>
          <w:sz w:val="32"/>
          <w:szCs w:val="32"/>
        </w:rPr>
        <w:t>≥</w:t>
      </w:r>
      <w:r>
        <w:rPr>
          <w:rFonts w:ascii="仿宋_GB2312" w:eastAsia="仿宋_GB2312"/>
          <w:sz w:val="32"/>
          <w:szCs w:val="32"/>
        </w:rPr>
        <w:t>0.8</w:t>
      </w:r>
      <w:r>
        <w:rPr>
          <w:rFonts w:hint="eastAsia" w:ascii="仿宋_GB2312" w:eastAsia="仿宋_GB2312"/>
          <w:sz w:val="32"/>
          <w:szCs w:val="32"/>
        </w:rPr>
        <w:t>；</w:t>
      </w:r>
      <w:r>
        <w:rPr>
          <w:rFonts w:ascii="仿宋_GB2312" w:eastAsia="仿宋_GB2312"/>
          <w:sz w:val="32"/>
          <w:szCs w:val="32"/>
        </w:rPr>
        <w:t>WD</w:t>
      </w:r>
      <w:r>
        <w:rPr>
          <w:rFonts w:hint="eastAsia" w:ascii="仿宋_GB2312" w:eastAsia="仿宋_GB2312"/>
          <w:sz w:val="32"/>
          <w:szCs w:val="32"/>
        </w:rPr>
        <w:t>≥</w:t>
      </w:r>
      <w:r>
        <w:rPr>
          <w:rFonts w:ascii="仿宋_GB2312" w:eastAsia="仿宋_GB2312"/>
          <w:sz w:val="32"/>
          <w:szCs w:val="32"/>
        </w:rPr>
        <w:t>3.3mm</w:t>
      </w:r>
      <w:r>
        <w:rPr>
          <w:rFonts w:hint="eastAsia" w:ascii="仿宋_GB2312" w:eastAsia="仿宋_GB2312"/>
          <w:sz w:val="32"/>
          <w:szCs w:val="32"/>
          <w:lang w:eastAsia="zh-CN"/>
        </w:rPr>
        <w:t>；</w:t>
      </w:r>
    </w:p>
    <w:p>
      <w:pPr>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8</w:t>
      </w:r>
      <w:r>
        <w:rPr>
          <w:rFonts w:ascii="仿宋_GB2312" w:eastAsia="仿宋_GB2312"/>
          <w:sz w:val="32"/>
          <w:szCs w:val="32"/>
        </w:rPr>
        <w:t>.6</w:t>
      </w:r>
      <w:r>
        <w:rPr>
          <w:rFonts w:hint="eastAsia" w:ascii="仿宋_GB2312" w:eastAsia="仿宋_GB2312"/>
          <w:sz w:val="32"/>
          <w:szCs w:val="32"/>
        </w:rPr>
        <w:t>、载物台：左手低位置同轴驱动选钮的高抗磨损性陶瓷覆盖层载物台</w:t>
      </w:r>
      <w:r>
        <w:rPr>
          <w:rFonts w:hint="eastAsia" w:ascii="仿宋_GB2312" w:eastAsia="仿宋_GB2312"/>
          <w:sz w:val="32"/>
          <w:szCs w:val="32"/>
          <w:lang w:eastAsia="zh-CN"/>
        </w:rPr>
        <w:t>；</w:t>
      </w:r>
    </w:p>
    <w:p>
      <w:pPr>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8</w:t>
      </w:r>
      <w:r>
        <w:rPr>
          <w:rFonts w:ascii="仿宋_GB2312" w:eastAsia="仿宋_GB2312"/>
          <w:sz w:val="32"/>
          <w:szCs w:val="32"/>
        </w:rPr>
        <w:t>.7</w:t>
      </w:r>
      <w:r>
        <w:rPr>
          <w:rFonts w:hint="eastAsia" w:ascii="仿宋_GB2312" w:eastAsia="仿宋_GB2312"/>
          <w:sz w:val="32"/>
          <w:szCs w:val="32"/>
        </w:rPr>
        <w:t>、目镜：高眼点宽视野</w:t>
      </w:r>
      <w:r>
        <w:rPr>
          <w:rFonts w:ascii="仿宋_GB2312" w:eastAsia="仿宋_GB2312"/>
          <w:sz w:val="32"/>
          <w:szCs w:val="32"/>
        </w:rPr>
        <w:t>10X</w:t>
      </w:r>
      <w:r>
        <w:rPr>
          <w:rFonts w:hint="eastAsia" w:ascii="仿宋_GB2312" w:eastAsia="仿宋_GB2312"/>
          <w:sz w:val="32"/>
          <w:szCs w:val="32"/>
        </w:rPr>
        <w:t>目镜，视场数≥</w:t>
      </w:r>
      <w:r>
        <w:rPr>
          <w:rFonts w:ascii="仿宋_GB2312" w:eastAsia="仿宋_GB2312"/>
          <w:sz w:val="32"/>
          <w:szCs w:val="32"/>
        </w:rPr>
        <w:t>22</w:t>
      </w:r>
      <w:r>
        <w:rPr>
          <w:rFonts w:hint="eastAsia" w:ascii="仿宋_GB2312" w:eastAsia="仿宋_GB2312"/>
          <w:sz w:val="32"/>
          <w:szCs w:val="32"/>
          <w:lang w:eastAsia="zh-CN"/>
        </w:rPr>
        <w:t>；</w:t>
      </w:r>
    </w:p>
    <w:p>
      <w:pPr>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8</w:t>
      </w:r>
      <w:r>
        <w:rPr>
          <w:rFonts w:ascii="仿宋_GB2312" w:eastAsia="仿宋_GB2312"/>
          <w:sz w:val="32"/>
          <w:szCs w:val="32"/>
        </w:rPr>
        <w:t>.8</w:t>
      </w:r>
      <w:r>
        <w:rPr>
          <w:rFonts w:hint="eastAsia" w:ascii="仿宋_GB2312" w:eastAsia="仿宋_GB2312"/>
          <w:sz w:val="32"/>
          <w:szCs w:val="32"/>
        </w:rPr>
        <w:t>、物镜转换器：</w:t>
      </w:r>
      <w:r>
        <w:rPr>
          <w:rFonts w:ascii="仿宋_GB2312" w:eastAsia="仿宋_GB2312"/>
          <w:sz w:val="32"/>
          <w:szCs w:val="32"/>
        </w:rPr>
        <w:t>2</w:t>
      </w:r>
      <w:r>
        <w:rPr>
          <w:rFonts w:hint="eastAsia" w:ascii="仿宋_GB2312" w:eastAsia="仿宋_GB2312"/>
          <w:sz w:val="32"/>
          <w:szCs w:val="32"/>
        </w:rPr>
        <w:t>孔前后摇摆式物镜转换器，快捷进行物镜转换，方便清除气泡</w:t>
      </w:r>
      <w:r>
        <w:rPr>
          <w:rFonts w:hint="eastAsia" w:ascii="仿宋_GB2312" w:eastAsia="仿宋_GB2312"/>
          <w:sz w:val="32"/>
          <w:szCs w:val="32"/>
          <w:lang w:eastAsia="zh-CN"/>
        </w:rPr>
        <w:t>；</w:t>
      </w:r>
    </w:p>
    <w:p>
      <w:pPr>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8</w:t>
      </w:r>
      <w:r>
        <w:rPr>
          <w:rFonts w:ascii="仿宋_GB2312" w:eastAsia="仿宋_GB2312"/>
          <w:sz w:val="32"/>
          <w:szCs w:val="32"/>
        </w:rPr>
        <w:t>.9</w:t>
      </w:r>
      <w:r>
        <w:rPr>
          <w:rFonts w:hint="eastAsia" w:ascii="仿宋_GB2312" w:eastAsia="仿宋_GB2312"/>
          <w:sz w:val="32"/>
          <w:szCs w:val="32"/>
        </w:rPr>
        <w:t>、聚光镜：长工作距离</w:t>
      </w:r>
      <w:r>
        <w:rPr>
          <w:rFonts w:ascii="仿宋_GB2312" w:eastAsia="仿宋_GB2312"/>
          <w:sz w:val="32"/>
          <w:szCs w:val="32"/>
        </w:rPr>
        <w:t>DIC</w:t>
      </w:r>
      <w:r>
        <w:rPr>
          <w:rFonts w:hint="eastAsia" w:ascii="仿宋_GB2312" w:eastAsia="仿宋_GB2312"/>
          <w:sz w:val="32"/>
          <w:szCs w:val="32"/>
        </w:rPr>
        <w:t>聚光镜</w:t>
      </w:r>
      <w:r>
        <w:rPr>
          <w:rFonts w:hint="eastAsia" w:ascii="仿宋_GB2312" w:eastAsia="仿宋_GB2312"/>
          <w:sz w:val="32"/>
          <w:szCs w:val="32"/>
          <w:lang w:eastAsia="zh-CN"/>
        </w:rPr>
        <w:t>；</w:t>
      </w:r>
    </w:p>
    <w:p>
      <w:pPr>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8</w:t>
      </w:r>
      <w:r>
        <w:rPr>
          <w:rFonts w:ascii="仿宋_GB2312" w:eastAsia="仿宋_GB2312"/>
          <w:sz w:val="32"/>
          <w:szCs w:val="32"/>
        </w:rPr>
        <w:t>.10</w:t>
      </w:r>
      <w:r>
        <w:rPr>
          <w:rFonts w:hint="eastAsia" w:ascii="仿宋_GB2312" w:eastAsia="仿宋_GB2312"/>
          <w:sz w:val="32"/>
          <w:szCs w:val="32"/>
        </w:rPr>
        <w:t>、</w:t>
      </w:r>
      <w:r>
        <w:rPr>
          <w:rFonts w:ascii="仿宋_GB2312" w:eastAsia="仿宋_GB2312"/>
          <w:sz w:val="32"/>
          <w:szCs w:val="32"/>
        </w:rPr>
        <w:t>DIC</w:t>
      </w:r>
      <w:r>
        <w:rPr>
          <w:rFonts w:hint="eastAsia" w:ascii="仿宋_GB2312" w:eastAsia="仿宋_GB2312"/>
          <w:sz w:val="32"/>
          <w:szCs w:val="32"/>
        </w:rPr>
        <w:t>配件：高分辨率</w:t>
      </w:r>
      <w:r>
        <w:rPr>
          <w:rFonts w:ascii="仿宋_GB2312" w:eastAsia="仿宋_GB2312"/>
          <w:sz w:val="32"/>
          <w:szCs w:val="32"/>
        </w:rPr>
        <w:t>40X</w:t>
      </w:r>
      <w:r>
        <w:rPr>
          <w:rFonts w:hint="eastAsia" w:ascii="仿宋_GB2312" w:eastAsia="仿宋_GB2312"/>
          <w:sz w:val="32"/>
          <w:szCs w:val="32"/>
        </w:rPr>
        <w:t>物镜的</w:t>
      </w:r>
      <w:r>
        <w:rPr>
          <w:rFonts w:ascii="仿宋_GB2312" w:eastAsia="仿宋_GB2312"/>
          <w:sz w:val="32"/>
          <w:szCs w:val="32"/>
        </w:rPr>
        <w:t>DIC</w:t>
      </w:r>
      <w:r>
        <w:rPr>
          <w:rFonts w:hint="eastAsia" w:ascii="仿宋_GB2312" w:eastAsia="仿宋_GB2312"/>
          <w:sz w:val="32"/>
          <w:szCs w:val="32"/>
        </w:rPr>
        <w:t>棱镜</w:t>
      </w:r>
      <w:r>
        <w:rPr>
          <w:rFonts w:ascii="仿宋_GB2312" w:eastAsia="仿宋_GB2312"/>
          <w:sz w:val="32"/>
          <w:szCs w:val="32"/>
        </w:rPr>
        <w:t xml:space="preserve"> </w:t>
      </w:r>
      <w:r>
        <w:rPr>
          <w:rFonts w:hint="eastAsia" w:ascii="仿宋_GB2312" w:eastAsia="仿宋_GB2312"/>
          <w:sz w:val="32"/>
          <w:szCs w:val="32"/>
          <w:lang w:eastAsia="zh-CN"/>
        </w:rPr>
        <w:t>；</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eastAsia="仿宋_GB2312"/>
          <w:sz w:val="32"/>
          <w:szCs w:val="32"/>
          <w:lang w:val="en-US" w:eastAsia="zh-CN"/>
        </w:rPr>
        <w:t>8</w:t>
      </w:r>
      <w:r>
        <w:rPr>
          <w:rFonts w:ascii="仿宋_GB2312" w:eastAsia="仿宋_GB2312"/>
          <w:sz w:val="32"/>
          <w:szCs w:val="32"/>
        </w:rPr>
        <w:t>.11</w:t>
      </w:r>
      <w:r>
        <w:rPr>
          <w:rFonts w:hint="eastAsia" w:ascii="仿宋_GB2312" w:eastAsia="仿宋_GB2312"/>
          <w:sz w:val="32"/>
          <w:szCs w:val="32"/>
        </w:rPr>
        <w:t>、荧光系统：≥</w:t>
      </w:r>
      <w:r>
        <w:rPr>
          <w:rFonts w:ascii="仿宋_GB2312" w:eastAsia="仿宋_GB2312"/>
          <w:sz w:val="32"/>
          <w:szCs w:val="32"/>
        </w:rPr>
        <w:t>6</w:t>
      </w:r>
      <w:r>
        <w:rPr>
          <w:rFonts w:hint="eastAsia" w:ascii="仿宋_GB2312" w:eastAsia="仿宋_GB2312"/>
          <w:sz w:val="32"/>
          <w:szCs w:val="32"/>
        </w:rPr>
        <w:t>孔位激发镜转换器；荧光激发块：</w:t>
      </w:r>
      <w:r>
        <w:rPr>
          <w:rFonts w:ascii="仿宋_GB2312" w:eastAsia="仿宋_GB2312"/>
          <w:sz w:val="32"/>
          <w:szCs w:val="32"/>
        </w:rPr>
        <w:t>B</w:t>
      </w:r>
      <w:r>
        <w:rPr>
          <w:rFonts w:hint="eastAsia" w:ascii="仿宋_GB2312" w:eastAsia="仿宋_GB2312"/>
          <w:sz w:val="32"/>
          <w:szCs w:val="32"/>
        </w:rPr>
        <w:t>、</w:t>
      </w:r>
      <w:r>
        <w:rPr>
          <w:rFonts w:ascii="仿宋_GB2312" w:eastAsia="仿宋_GB2312"/>
          <w:sz w:val="32"/>
          <w:szCs w:val="32"/>
        </w:rPr>
        <w:t>G</w:t>
      </w:r>
      <w:r>
        <w:rPr>
          <w:rFonts w:hint="eastAsia" w:ascii="仿宋_GB2312" w:eastAsia="仿宋_GB2312"/>
          <w:sz w:val="32"/>
          <w:szCs w:val="32"/>
        </w:rPr>
        <w:t>、</w:t>
      </w:r>
      <w:r>
        <w:rPr>
          <w:rFonts w:ascii="仿宋_GB2312" w:eastAsia="仿宋_GB2312"/>
          <w:sz w:val="32"/>
          <w:szCs w:val="32"/>
        </w:rPr>
        <w:t>U</w:t>
      </w:r>
      <w:r>
        <w:rPr>
          <w:rFonts w:hint="eastAsia" w:ascii="仿宋_GB2312" w:eastAsia="仿宋_GB2312"/>
          <w:sz w:val="32"/>
          <w:szCs w:val="32"/>
        </w:rPr>
        <w:t>激发；</w:t>
      </w:r>
      <w:r>
        <w:rPr>
          <w:rFonts w:ascii="仿宋_GB2312" w:eastAsia="仿宋_GB2312"/>
          <w:sz w:val="32"/>
          <w:szCs w:val="32"/>
        </w:rPr>
        <w:t>12V100W</w:t>
      </w:r>
      <w:r>
        <w:rPr>
          <w:rFonts w:hint="eastAsia" w:ascii="仿宋_GB2312" w:eastAsia="仿宋_GB2312"/>
          <w:sz w:val="32"/>
          <w:szCs w:val="32"/>
        </w:rPr>
        <w:t>超高压汞灯，中性密度滤色片</w:t>
      </w:r>
      <w:r>
        <w:rPr>
          <w:rFonts w:hint="eastAsia" w:ascii="仿宋_GB2312" w:eastAsia="仿宋_GB2312"/>
          <w:sz w:val="32"/>
          <w:szCs w:val="32"/>
          <w:lang w:eastAsia="zh-CN"/>
        </w:rPr>
        <w:t>；</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9、振动切片机</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9.1刀架的移动为电动，速度可以在0.01－1.5mm/s进行调节；</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9.2马达控制的刀片回退速度最大5mm/s；</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9.3幅度：0-3mm，增幅为0.05；</w:t>
      </w:r>
    </w:p>
    <w:p>
      <w:pPr>
        <w:spacing w:line="560" w:lineRule="exact"/>
        <w:ind w:firstLine="640" w:firstLineChars="200"/>
        <w:rPr>
          <w:rFonts w:hint="default"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9.4支持Vibrocheck进行振动测量，调节旋钮可将刀片的纵向振动（偏离）最小化至1μm 以下，确保高质量的切片；</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10、渗透压仪</w:t>
      </w:r>
    </w:p>
    <w:p>
      <w:pPr>
        <w:spacing w:line="560" w:lineRule="exact"/>
        <w:ind w:left="638" w:leftChars="304" w:firstLine="0" w:firstLineChars="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10.1 分辨率1mmol/kg；</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10.2 可重复性20-1000mmol/kg时，≤2mmol/kg，1000-3200mmol/kg时，≤0.5%（读数值）；</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10.3线性环境温度在20-25度时，整个量程内，读数值的±5%，在校准范围内；100-1000mmol/kg为读数什的±1%；</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重力灌流</w:t>
      </w:r>
      <w:r>
        <w:rPr>
          <w:rFonts w:hint="eastAsia" w:ascii="仿宋_GB2312" w:hAnsi="仿宋_GB2312" w:eastAsia="仿宋_GB2312" w:cs="仿宋_GB2312"/>
          <w:sz w:val="32"/>
          <w:szCs w:val="32"/>
          <w:lang w:val="en-US" w:eastAsia="zh-CN"/>
        </w:rPr>
        <w:t>系统</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11.1 </w:t>
      </w:r>
      <w:r>
        <w:rPr>
          <w:rFonts w:hint="eastAsia" w:ascii="仿宋_GB2312" w:hAnsi="仿宋_GB2312" w:eastAsia="仿宋_GB2312" w:cs="仿宋_GB2312"/>
          <w:sz w:val="32"/>
          <w:szCs w:val="32"/>
        </w:rPr>
        <w:t>有手动和软件驱动两种触发给药方式</w:t>
      </w:r>
      <w:r>
        <w:rPr>
          <w:rFonts w:hint="eastAsia" w:ascii="仿宋_GB2312" w:hAnsi="仿宋_GB2312" w:eastAsia="仿宋_GB2312" w:cs="仿宋_GB2312"/>
          <w:sz w:val="32"/>
          <w:szCs w:val="32"/>
          <w:lang w:val="en-US" w:eastAsia="zh-CN"/>
        </w:rPr>
        <w:t>；</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11.2 </w:t>
      </w:r>
      <w:r>
        <w:rPr>
          <w:rFonts w:hint="eastAsia" w:ascii="仿宋_GB2312" w:hAnsi="仿宋_GB2312" w:eastAsia="仿宋_GB2312" w:cs="仿宋_GB2312"/>
          <w:sz w:val="32"/>
          <w:szCs w:val="32"/>
        </w:rPr>
        <w:t>拥有软件控制及手动控制两种切换溶液模式</w:t>
      </w:r>
      <w:r>
        <w:rPr>
          <w:rFonts w:hint="eastAsia" w:ascii="仿宋_GB2312" w:hAnsi="仿宋_GB2312" w:eastAsia="仿宋_GB2312" w:cs="仿宋_GB2312"/>
          <w:sz w:val="32"/>
          <w:szCs w:val="32"/>
          <w:lang w:val="en-US" w:eastAsia="zh-CN"/>
        </w:rPr>
        <w:t>；</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11.3</w:t>
      </w:r>
      <w:r>
        <w:rPr>
          <w:rFonts w:hint="eastAsia" w:ascii="仿宋_GB2312" w:hAnsi="仿宋_GB2312" w:eastAsia="仿宋_GB2312" w:cs="仿宋_GB2312"/>
          <w:sz w:val="32"/>
          <w:szCs w:val="32"/>
        </w:rPr>
        <w:t>控制按键突出，轻松操作溶液切换</w:t>
      </w:r>
      <w:r>
        <w:rPr>
          <w:rFonts w:hint="eastAsia" w:ascii="仿宋_GB2312" w:hAnsi="仿宋_GB2312" w:eastAsia="仿宋_GB2312" w:cs="仿宋_GB2312"/>
          <w:sz w:val="32"/>
          <w:szCs w:val="32"/>
          <w:lang w:val="en-US" w:eastAsia="zh-CN"/>
        </w:rPr>
        <w:t>。</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 PAGE   \* MERGEFORMAT </w:instrText>
    </w:r>
    <w:r>
      <w:fldChar w:fldCharType="separate"/>
    </w:r>
    <w:r>
      <w:rPr>
        <w:lang w:val="zh-CN"/>
      </w:rPr>
      <w:t>5</w:t>
    </w:r>
    <w:r>
      <w:rPr>
        <w:lang w:val="zh-CN"/>
      </w:rP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20315E4C"/>
    <w:rsid w:val="214701FC"/>
    <w:rsid w:val="30F550B6"/>
    <w:rsid w:val="371E3B0B"/>
    <w:rsid w:val="4E7B27A2"/>
    <w:rsid w:val="60E877C5"/>
    <w:rsid w:val="73423B96"/>
    <w:rsid w:val="73CE383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iPriority="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18"/>
    <w:uiPriority w:val="0"/>
    <w:pPr>
      <w:widowControl/>
      <w:spacing w:before="100" w:beforeAutospacing="1" w:after="100" w:afterAutospacing="1"/>
      <w:jc w:val="left"/>
      <w:outlineLvl w:val="0"/>
    </w:pPr>
    <w:rPr>
      <w:rFonts w:ascii="宋体" w:hAnsi="宋体" w:eastAsia="宋体" w:cs="宋体"/>
      <w:b/>
      <w:bCs/>
      <w:kern w:val="36"/>
      <w:sz w:val="48"/>
      <w:szCs w:val="48"/>
    </w:rPr>
  </w:style>
  <w:style w:type="paragraph" w:styleId="3">
    <w:name w:val="heading 3"/>
    <w:basedOn w:val="1"/>
    <w:next w:val="1"/>
    <w:link w:val="19"/>
    <w:uiPriority w:val="0"/>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7">
    <w:name w:val="Default Paragraph Font"/>
    <w:uiPriority w:val="0"/>
  </w:style>
  <w:style w:type="table" w:default="1" w:styleId="9">
    <w:name w:val="Normal Table"/>
    <w:semiHidden/>
    <w:uiPriority w:val="0"/>
    <w:tblPr>
      <w:tblLayout w:type="fixed"/>
      <w:tblCellMar>
        <w:top w:w="0" w:type="dxa"/>
        <w:left w:w="108" w:type="dxa"/>
        <w:bottom w:w="0" w:type="dxa"/>
        <w:right w:w="108" w:type="dxa"/>
      </w:tblCellMar>
    </w:tblPr>
  </w:style>
  <w:style w:type="paragraph" w:styleId="4">
    <w:name w:val="annotation text"/>
    <w:basedOn w:val="1"/>
    <w:uiPriority w:val="0"/>
    <w:pPr>
      <w:jc w:val="left"/>
    </w:pPr>
  </w:style>
  <w:style w:type="paragraph" w:styleId="5">
    <w:name w:val="footer"/>
    <w:basedOn w:val="1"/>
    <w:link w:val="17"/>
    <w:qFormat/>
    <w:uiPriority w:val="0"/>
    <w:pPr>
      <w:tabs>
        <w:tab w:val="center" w:pos="4153"/>
        <w:tab w:val="right" w:pos="8306"/>
      </w:tabs>
      <w:snapToGrid w:val="0"/>
      <w:jc w:val="left"/>
    </w:pPr>
    <w:rPr>
      <w:sz w:val="18"/>
      <w:szCs w:val="18"/>
    </w:rPr>
  </w:style>
  <w:style w:type="paragraph" w:styleId="6">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character" w:styleId="8">
    <w:name w:val="Strong"/>
    <w:basedOn w:val="7"/>
    <w:uiPriority w:val="0"/>
    <w:rPr>
      <w:b/>
      <w:bCs/>
    </w:rPr>
  </w:style>
  <w:style w:type="paragraph" w:customStyle="1" w:styleId="10">
    <w:name w:val="批注框文本1"/>
    <w:basedOn w:val="1"/>
    <w:link w:val="15"/>
    <w:qFormat/>
    <w:uiPriority w:val="0"/>
    <w:rPr>
      <w:sz w:val="18"/>
      <w:szCs w:val="18"/>
    </w:rPr>
  </w:style>
  <w:style w:type="paragraph" w:customStyle="1" w:styleId="11">
    <w:name w:val="Date"/>
    <w:basedOn w:val="1"/>
    <w:next w:val="1"/>
    <w:link w:val="32"/>
    <w:uiPriority w:val="0"/>
    <w:pPr>
      <w:ind w:left="100" w:leftChars="2500"/>
    </w:pPr>
  </w:style>
  <w:style w:type="paragraph" w:customStyle="1" w:styleId="12">
    <w:name w:val="Normal (Web)"/>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
    <w:name w:val="列出段落1"/>
    <w:basedOn w:val="1"/>
    <w:uiPriority w:val="0"/>
    <w:pPr>
      <w:ind w:firstLine="420" w:firstLineChars="200"/>
    </w:pPr>
  </w:style>
  <w:style w:type="character" w:customStyle="1" w:styleId="14">
    <w:name w:val="annotation reference"/>
    <w:basedOn w:val="7"/>
    <w:qFormat/>
    <w:uiPriority w:val="0"/>
    <w:rPr>
      <w:sz w:val="21"/>
      <w:szCs w:val="21"/>
    </w:rPr>
  </w:style>
  <w:style w:type="character" w:customStyle="1" w:styleId="15">
    <w:name w:val="批注框文本 字符"/>
    <w:basedOn w:val="7"/>
    <w:link w:val="10"/>
    <w:semiHidden/>
    <w:uiPriority w:val="0"/>
    <w:rPr>
      <w:sz w:val="18"/>
      <w:szCs w:val="18"/>
    </w:rPr>
  </w:style>
  <w:style w:type="character" w:customStyle="1" w:styleId="16">
    <w:name w:val="页眉 字符"/>
    <w:basedOn w:val="7"/>
    <w:link w:val="6"/>
    <w:semiHidden/>
    <w:uiPriority w:val="0"/>
    <w:rPr>
      <w:sz w:val="18"/>
      <w:szCs w:val="18"/>
    </w:rPr>
  </w:style>
  <w:style w:type="character" w:customStyle="1" w:styleId="17">
    <w:name w:val="页脚 字符"/>
    <w:basedOn w:val="7"/>
    <w:link w:val="5"/>
    <w:semiHidden/>
    <w:uiPriority w:val="0"/>
    <w:rPr>
      <w:sz w:val="18"/>
      <w:szCs w:val="18"/>
    </w:rPr>
  </w:style>
  <w:style w:type="character" w:customStyle="1" w:styleId="18">
    <w:name w:val="标题 1 字符"/>
    <w:basedOn w:val="7"/>
    <w:link w:val="2"/>
    <w:semiHidden/>
    <w:uiPriority w:val="0"/>
    <w:rPr>
      <w:rFonts w:ascii="宋体" w:hAnsi="宋体" w:eastAsia="宋体" w:cs="宋体"/>
      <w:b/>
      <w:bCs/>
      <w:kern w:val="36"/>
      <w:sz w:val="48"/>
      <w:szCs w:val="48"/>
    </w:rPr>
  </w:style>
  <w:style w:type="character" w:customStyle="1" w:styleId="19">
    <w:name w:val="标题 3 字符"/>
    <w:basedOn w:val="7"/>
    <w:link w:val="3"/>
    <w:semiHidden/>
    <w:qFormat/>
    <w:uiPriority w:val="0"/>
    <w:rPr>
      <w:rFonts w:ascii="宋体" w:hAnsi="宋体" w:eastAsia="宋体" w:cs="宋体"/>
      <w:b/>
      <w:bCs/>
      <w:kern w:val="0"/>
      <w:sz w:val="27"/>
      <w:szCs w:val="27"/>
    </w:rPr>
  </w:style>
  <w:style w:type="character" w:customStyle="1" w:styleId="20">
    <w:name w:val="customize__projectname"/>
    <w:basedOn w:val="7"/>
    <w:uiPriority w:val="0"/>
  </w:style>
  <w:style w:type="character" w:customStyle="1" w:styleId="21">
    <w:name w:val="customize_recordno"/>
    <w:basedOn w:val="7"/>
    <w:qFormat/>
    <w:uiPriority w:val="0"/>
  </w:style>
  <w:style w:type="character" w:customStyle="1" w:styleId="22">
    <w:name w:val="customize_project_code"/>
    <w:basedOn w:val="7"/>
    <w:qFormat/>
    <w:uiPriority w:val="0"/>
  </w:style>
  <w:style w:type="character" w:customStyle="1" w:styleId="23">
    <w:name w:val="customize_cgr"/>
    <w:basedOn w:val="7"/>
    <w:qFormat/>
    <w:uiPriority w:val="0"/>
  </w:style>
  <w:style w:type="character" w:customStyle="1" w:styleId="24">
    <w:name w:val="customize_agent"/>
    <w:basedOn w:val="7"/>
    <w:qFormat/>
    <w:uiPriority w:val="0"/>
  </w:style>
  <w:style w:type="character" w:customStyle="1" w:styleId="25">
    <w:name w:val="customize_cgrdz"/>
    <w:basedOn w:val="7"/>
    <w:qFormat/>
    <w:uiPriority w:val="0"/>
  </w:style>
  <w:style w:type="character" w:customStyle="1" w:styleId="26">
    <w:name w:val="customize_cgrdh"/>
    <w:basedOn w:val="7"/>
    <w:qFormat/>
    <w:uiPriority w:val="0"/>
  </w:style>
  <w:style w:type="character" w:customStyle="1" w:styleId="27">
    <w:name w:val="customize_agentadd"/>
    <w:basedOn w:val="7"/>
    <w:qFormat/>
    <w:uiPriority w:val="0"/>
  </w:style>
  <w:style w:type="character" w:customStyle="1" w:styleId="28">
    <w:name w:val="customize_agenttel"/>
    <w:basedOn w:val="7"/>
    <w:qFormat/>
    <w:uiPriority w:val="0"/>
  </w:style>
  <w:style w:type="character" w:customStyle="1" w:styleId="29">
    <w:name w:val="editlist"/>
    <w:basedOn w:val="7"/>
    <w:uiPriority w:val="0"/>
  </w:style>
  <w:style w:type="character" w:customStyle="1" w:styleId="30">
    <w:name w:val="edittexttarea"/>
    <w:basedOn w:val="7"/>
    <w:qFormat/>
    <w:uiPriority w:val="0"/>
  </w:style>
  <w:style w:type="character" w:customStyle="1" w:styleId="31">
    <w:name w:val="editinput"/>
    <w:basedOn w:val="7"/>
    <w:uiPriority w:val="0"/>
  </w:style>
  <w:style w:type="character" w:customStyle="1" w:styleId="32">
    <w:name w:val="日期 字符"/>
    <w:basedOn w:val="7"/>
    <w:link w:val="11"/>
    <w:semiHidden/>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2437</Words>
  <Characters>3035</Characters>
  <Lines>14</Lines>
  <Paragraphs>4</Paragraphs>
  <ScaleCrop>false</ScaleCrop>
  <LinksUpToDate>false</LinksUpToDate>
  <CharactersWithSpaces>0</CharactersWithSpaces>
  <Application>WPS Office_10.1.0.6638_F1E327BC-269C-435d-A152-05C5408002CA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2022-11-25T04:15:00Z</dcterms:created>
  <dc:creator>Administrator</dc:creator>
  <cp:lastModifiedBy>Administrator</cp:lastModifiedBy>
  <cp:lastPrinted>2021-12-19T02:15:00Z</cp:lastPrinted>
  <dcterms:modified xsi:type="dcterms:W3CDTF">2023-03-16T01:40:38Z</dcterms:modified>
  <dc:title>离体组织记录系统</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2052-10.1.0.6638</vt:lpwstr>
  </property>
  <property fmtid="{D5CDD505-2E9C-101B-9397-08002B2CF9AE}" pid="3" name="ICV">
    <vt:lpwstr>9715B2AE3A5A438D98C52BDF3168F39F</vt:lpwstr>
  </property>
</Properties>
</file>