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全自动血细胞分析仪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30"/>
        <w:jc w:val="both"/>
        <w:textAlignment w:val="baseline"/>
        <w:outlineLvl w:val="9"/>
        <w:rPr>
          <w:rFonts w:hint="eastAsia" w:ascii="黑体" w:hAnsi="黑体" w:eastAsia="黑体" w:cs="黑体"/>
          <w:b w:val="0"/>
          <w:i w:val="0"/>
          <w:kern w:val="2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kern w:val="2"/>
          <w:sz w:val="32"/>
          <w:szCs w:val="32"/>
          <w:u w:val="none"/>
          <w:shd w:val="clear"/>
          <w:vertAlign w:val="baseline"/>
          <w:lang w:eastAsia="zh-CN"/>
        </w:rPr>
        <w:t>一、拟购置进口产品信息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kern w:val="2"/>
          <w:sz w:val="32"/>
          <w:szCs w:val="32"/>
          <w:shd w:val="clear"/>
          <w:vertAlign w:val="baseline"/>
        </w:rPr>
        <w:t> </w:t>
      </w:r>
    </w:p>
    <w:tbl>
      <w:tblPr>
        <w:tblStyle w:val="7"/>
        <w:tblW w:w="7686" w:type="dxa"/>
        <w:tblInd w:w="62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0"/>
        <w:gridCol w:w="1779"/>
        <w:gridCol w:w="1149"/>
        <w:gridCol w:w="16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bookmarkStart w:id="0" w:name="_GoBack" w:colFirst="0" w:colLast="3"/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设备名称</w:t>
            </w:r>
          </w:p>
        </w:tc>
        <w:tc>
          <w:tcPr>
            <w:tcW w:w="17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预算单价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数量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/>
              <w:jc w:val="center"/>
              <w:textAlignment w:val="baseline"/>
              <w:outlineLvl w:val="9"/>
              <w:rPr>
                <w:rFonts w:hint="default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全自动血细胞分析</w:t>
            </w:r>
            <w:r>
              <w:rPr>
                <w:rFonts w:hint="default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仪</w:t>
            </w:r>
          </w:p>
        </w:tc>
        <w:tc>
          <w:tcPr>
            <w:tcW w:w="17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/>
              <w:jc w:val="center"/>
              <w:textAlignment w:val="baseline"/>
              <w:outlineLvl w:val="9"/>
              <w:rPr>
                <w:rFonts w:hint="default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25万元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1台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/>
              <w:jc w:val="center"/>
              <w:textAlignment w:val="baseline"/>
              <w:outlineLvl w:val="9"/>
              <w:rPr>
                <w:rFonts w:hint="default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25万元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  <w:lang w:eastAsia="zh-CN"/>
        </w:rPr>
        <w:t>二</w:t>
      </w:r>
      <w:r>
        <w:rPr>
          <w:rFonts w:hint="eastAsia" w:ascii="黑体" w:hAnsi="黑体" w:eastAsia="黑体" w:cs="黑体"/>
          <w:szCs w:val="32"/>
        </w:rPr>
        <w:t>、</w:t>
      </w:r>
      <w:r>
        <w:rPr>
          <w:rFonts w:hint="eastAsia" w:ascii="黑体" w:hAnsi="黑体" w:eastAsia="黑体" w:cs="黑体"/>
          <w:szCs w:val="32"/>
          <w:lang w:eastAsia="zh-CN"/>
        </w:rPr>
        <w:t>主要</w:t>
      </w:r>
      <w:r>
        <w:rPr>
          <w:rFonts w:hint="eastAsia" w:ascii="黑体" w:hAnsi="黑体" w:eastAsia="黑体" w:cs="黑体"/>
          <w:szCs w:val="32"/>
        </w:rPr>
        <w:t>技术参数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*1.白细胞检测原理：半导体激光+流式细胞技术+DNA/RNA核酸荧光染色对白细胞进行分类和计数；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*2.幼稚细胞检测：幼稚粒细胞（IG）采用核酸荧光染色法检测，并能提供定量参数(百分比和绝对值)；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*3.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幼稚细胞检测灵敏度可以达到0.7%，并提供厂家添加实验文件资料证明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4.检测速度：CBC+Diff≥60个样本/小时；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5.检测项目：≥24项参数（不包含研究参数、直方图及散点图）；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*6.进样方式:带自动进样器，标本进样后，在全封闭式的环境里摇匀、吸样、检测，全程不开盖，避免气溶胶污染，达到生物安全标准；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7.线性范围：WBC：0-400×</w:t>
      </w:r>
      <w:r>
        <w:rPr>
          <w:rFonts w:hint="eastAsia" w:ascii="仿宋" w:hAnsi="仿宋" w:eastAsia="仿宋" w:cs="仿宋"/>
          <w:b w:val="0"/>
          <w:bCs/>
        </w:rPr>
        <w:t>10</w:t>
      </w:r>
      <w:r>
        <w:rPr>
          <w:rFonts w:hint="eastAsia" w:ascii="仿宋" w:hAnsi="仿宋" w:eastAsia="仿宋" w:cs="仿宋"/>
          <w:b w:val="0"/>
          <w:bCs/>
          <w:szCs w:val="21"/>
          <w:vertAlign w:val="superscript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/L，RBC：0－8×</w:t>
      </w:r>
      <w:r>
        <w:rPr>
          <w:rFonts w:hint="eastAsia" w:ascii="仿宋" w:hAnsi="仿宋" w:eastAsia="仿宋" w:cs="仿宋"/>
          <w:b w:val="0"/>
          <w:bCs/>
        </w:rPr>
        <w:t>10</w:t>
      </w:r>
      <w:r>
        <w:rPr>
          <w:rFonts w:hint="eastAsia" w:ascii="仿宋" w:hAnsi="仿宋" w:eastAsia="仿宋" w:cs="仿宋"/>
          <w:b w:val="0"/>
          <w:bCs/>
          <w:szCs w:val="21"/>
          <w:vertAlign w:val="superscript"/>
        </w:rPr>
        <w:t>12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/L，Hb：0-250 g/L，PLT：0-5000×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10</w:t>
      </w:r>
      <w:r>
        <w:rPr>
          <w:rFonts w:hint="eastAsia" w:ascii="仿宋" w:hAnsi="仿宋" w:eastAsia="仿宋" w:cs="仿宋"/>
          <w:b w:val="0"/>
          <w:bCs/>
          <w:sz w:val="32"/>
          <w:szCs w:val="32"/>
          <w:vertAlign w:val="superscript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/L；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8.精密度：WBC：≤3%，RBC：≤1.5%，Hb：≤1.5%，PLT：≤4%；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*9.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获ISO17043国际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室间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能力验证认可证书，并提供证书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10.镜检提示功能:标配软件具有ISLH推荐的国际41条镜检复片规则，自动提示异常标本的镜检，并且能进行镜检规则的设定，降低医疗风险。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MWU4YjkzMjJkMDQxOTBjMjFhM2E3YmZkMmRkNjUifQ=="/>
  </w:docVars>
  <w:rsids>
    <w:rsidRoot w:val="16001B93"/>
    <w:rsid w:val="04797FF6"/>
    <w:rsid w:val="059C2FFA"/>
    <w:rsid w:val="07B61F74"/>
    <w:rsid w:val="09E2488B"/>
    <w:rsid w:val="0CC2628B"/>
    <w:rsid w:val="0EF54388"/>
    <w:rsid w:val="0F2C55BE"/>
    <w:rsid w:val="10802268"/>
    <w:rsid w:val="10F1229F"/>
    <w:rsid w:val="14B744DC"/>
    <w:rsid w:val="1599086D"/>
    <w:rsid w:val="16001B93"/>
    <w:rsid w:val="19E614BF"/>
    <w:rsid w:val="1B247814"/>
    <w:rsid w:val="1F784337"/>
    <w:rsid w:val="215A12EF"/>
    <w:rsid w:val="24673E76"/>
    <w:rsid w:val="25267993"/>
    <w:rsid w:val="28BF5D5B"/>
    <w:rsid w:val="2B3832C4"/>
    <w:rsid w:val="2BC50451"/>
    <w:rsid w:val="2C43472E"/>
    <w:rsid w:val="2D41265D"/>
    <w:rsid w:val="30085418"/>
    <w:rsid w:val="31800CAD"/>
    <w:rsid w:val="36687282"/>
    <w:rsid w:val="3D2422E8"/>
    <w:rsid w:val="3EFC53EC"/>
    <w:rsid w:val="42315635"/>
    <w:rsid w:val="42E163F2"/>
    <w:rsid w:val="43095626"/>
    <w:rsid w:val="47227E6E"/>
    <w:rsid w:val="49F7474D"/>
    <w:rsid w:val="4C9D0C42"/>
    <w:rsid w:val="50910CA6"/>
    <w:rsid w:val="531B4065"/>
    <w:rsid w:val="53280EEB"/>
    <w:rsid w:val="5FA40BE7"/>
    <w:rsid w:val="60A646AB"/>
    <w:rsid w:val="681E19E3"/>
    <w:rsid w:val="68ED1945"/>
    <w:rsid w:val="6D9472D4"/>
    <w:rsid w:val="6F933AE4"/>
    <w:rsid w:val="70DD38B4"/>
    <w:rsid w:val="75000B82"/>
    <w:rsid w:val="7525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5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NormalCharacter"/>
    <w:qFormat/>
    <w:uiPriority w:val="0"/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1098</Words>
  <Characters>1215</Characters>
  <Lines>0</Lines>
  <Paragraphs>0</Paragraphs>
  <ScaleCrop>false</ScaleCrop>
  <LinksUpToDate>false</LinksUpToDate>
  <CharactersWithSpaces>1217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2022-10-19T14:37:00Z</dcterms:created>
  <dc:creator>岑岑岑岑岑儿</dc:creator>
  <cp:lastModifiedBy>Administrator</cp:lastModifiedBy>
  <dcterms:modified xsi:type="dcterms:W3CDTF">2023-03-16T01:40:28Z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EC8BEE5E4601401EA056A7483F17AEFB</vt:lpwstr>
  </property>
</Properties>
</file>