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0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全自动生化分析仪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rightChars="0" w:firstLine="630"/>
        <w:jc w:val="both"/>
        <w:textAlignment w:val="baseline"/>
        <w:outlineLvl w:val="9"/>
        <w:rPr>
          <w:rFonts w:hint="eastAsia" w:ascii="黑体" w:hAnsi="黑体" w:eastAsia="黑体" w:cs="黑体"/>
          <w:b w:val="0"/>
          <w:i w:val="0"/>
          <w:kern w:val="2"/>
          <w:sz w:val="32"/>
          <w:szCs w:val="32"/>
        </w:rPr>
      </w:pPr>
      <w:r>
        <w:rPr>
          <w:rFonts w:hint="eastAsia" w:ascii="黑体" w:hAnsi="黑体" w:eastAsia="黑体" w:cs="黑体"/>
          <w:b w:val="0"/>
          <w:i w:val="0"/>
          <w:caps w:val="0"/>
          <w:spacing w:val="0"/>
          <w:kern w:val="2"/>
          <w:sz w:val="32"/>
          <w:szCs w:val="32"/>
          <w:u w:val="none"/>
          <w:shd w:val="clear"/>
          <w:vertAlign w:val="baseline"/>
          <w:lang w:eastAsia="zh-CN"/>
        </w:rPr>
        <w:t>一、拟购置进口产品信息</w:t>
      </w:r>
      <w:r>
        <w:rPr>
          <w:rFonts w:hint="eastAsia" w:ascii="黑体" w:hAnsi="黑体" w:eastAsia="黑体" w:cs="黑体"/>
          <w:b w:val="0"/>
          <w:i w:val="0"/>
          <w:caps w:val="0"/>
          <w:spacing w:val="0"/>
          <w:kern w:val="2"/>
          <w:sz w:val="32"/>
          <w:szCs w:val="32"/>
          <w:shd w:val="clear"/>
          <w:vertAlign w:val="baseline"/>
        </w:rPr>
        <w:t> </w:t>
      </w:r>
    </w:p>
    <w:tbl>
      <w:tblPr>
        <w:tblStyle w:val="7"/>
        <w:tblW w:w="7713" w:type="dxa"/>
        <w:tblInd w:w="591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56"/>
        <w:gridCol w:w="1970"/>
        <w:gridCol w:w="1149"/>
        <w:gridCol w:w="1638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</w:trPr>
        <w:tc>
          <w:tcPr>
            <w:tcW w:w="29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rightChars="0" w:firstLine="0"/>
              <w:jc w:val="center"/>
              <w:textAlignment w:val="baseline"/>
              <w:outlineLvl w:val="9"/>
              <w:rPr>
                <w:b w:val="0"/>
                <w:i w:val="0"/>
                <w:color w:val="auto"/>
                <w:u w:val="none"/>
              </w:rPr>
            </w:pPr>
            <w:r>
              <w:rPr>
                <w:b w:val="0"/>
                <w:i w:val="0"/>
                <w:color w:val="auto"/>
                <w:sz w:val="32"/>
                <w:szCs w:val="32"/>
                <w:u w:val="none"/>
                <w:vertAlign w:val="baseline"/>
                <w:lang w:eastAsia="zh-CN"/>
              </w:rPr>
              <w:t>设备名称</w:t>
            </w: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rightChars="0" w:firstLine="0"/>
              <w:jc w:val="center"/>
              <w:textAlignment w:val="baseline"/>
              <w:outlineLvl w:val="9"/>
              <w:rPr>
                <w:b w:val="0"/>
                <w:i w:val="0"/>
                <w:color w:val="auto"/>
                <w:u w:val="none"/>
              </w:rPr>
            </w:pPr>
            <w:r>
              <w:rPr>
                <w:b w:val="0"/>
                <w:i w:val="0"/>
                <w:color w:val="auto"/>
                <w:sz w:val="32"/>
                <w:szCs w:val="32"/>
                <w:u w:val="none"/>
                <w:vertAlign w:val="baseline"/>
                <w:lang w:eastAsia="zh-CN"/>
              </w:rPr>
              <w:t>预算单价</w:t>
            </w:r>
          </w:p>
        </w:tc>
        <w:tc>
          <w:tcPr>
            <w:tcW w:w="11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rightChars="0" w:firstLine="0"/>
              <w:jc w:val="center"/>
              <w:textAlignment w:val="baseline"/>
              <w:outlineLvl w:val="9"/>
              <w:rPr>
                <w:b w:val="0"/>
                <w:i w:val="0"/>
                <w:color w:val="auto"/>
                <w:u w:val="none"/>
              </w:rPr>
            </w:pPr>
            <w:r>
              <w:rPr>
                <w:b w:val="0"/>
                <w:i w:val="0"/>
                <w:color w:val="auto"/>
                <w:sz w:val="32"/>
                <w:szCs w:val="32"/>
                <w:u w:val="none"/>
                <w:vertAlign w:val="baseline"/>
                <w:lang w:eastAsia="zh-CN"/>
              </w:rPr>
              <w:t>数量</w:t>
            </w:r>
          </w:p>
        </w:tc>
        <w:tc>
          <w:tcPr>
            <w:tcW w:w="16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rightChars="0" w:firstLine="0"/>
              <w:jc w:val="center"/>
              <w:textAlignment w:val="baseline"/>
              <w:outlineLvl w:val="9"/>
              <w:rPr>
                <w:b w:val="0"/>
                <w:i w:val="0"/>
                <w:color w:val="auto"/>
                <w:u w:val="none"/>
              </w:rPr>
            </w:pPr>
            <w:r>
              <w:rPr>
                <w:b w:val="0"/>
                <w:i w:val="0"/>
                <w:color w:val="auto"/>
                <w:sz w:val="32"/>
                <w:szCs w:val="32"/>
                <w:u w:val="none"/>
                <w:vertAlign w:val="baseline"/>
                <w:lang w:eastAsia="zh-CN"/>
              </w:rPr>
              <w:t>预算总价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</w:trPr>
        <w:tc>
          <w:tcPr>
            <w:tcW w:w="29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rightChars="0" w:firstLine="0"/>
              <w:jc w:val="center"/>
              <w:textAlignment w:val="baseline"/>
              <w:outlineLvl w:val="9"/>
              <w:rPr>
                <w:rFonts w:hint="default" w:eastAsia="宋体"/>
                <w:b w:val="0"/>
                <w:i w:val="0"/>
                <w:color w:val="auto"/>
                <w:sz w:val="32"/>
                <w:szCs w:val="32"/>
                <w:u w:val="none"/>
                <w:lang w:eastAsia="zh-CN"/>
              </w:rPr>
            </w:pPr>
            <w:r>
              <w:rPr>
                <w:rFonts w:hint="eastAsia"/>
                <w:b w:val="0"/>
                <w:i w:val="0"/>
                <w:color w:val="auto"/>
                <w:sz w:val="32"/>
                <w:szCs w:val="32"/>
                <w:u w:val="none"/>
                <w:lang w:val="en-US" w:eastAsia="zh-CN"/>
              </w:rPr>
              <w:t>全自动生化分析仪</w:t>
            </w:r>
          </w:p>
        </w:tc>
        <w:tc>
          <w:tcPr>
            <w:tcW w:w="19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rightChars="0" w:firstLine="0"/>
              <w:jc w:val="center"/>
              <w:textAlignment w:val="baseline"/>
              <w:outlineLvl w:val="9"/>
              <w:rPr>
                <w:rFonts w:hint="default" w:eastAsia="宋体"/>
                <w:b w:val="0"/>
                <w:i w:val="0"/>
                <w:color w:val="auto"/>
                <w:sz w:val="32"/>
                <w:szCs w:val="32"/>
                <w:u w:val="none"/>
                <w:lang w:val="en-US" w:eastAsia="zh-CN"/>
              </w:rPr>
            </w:pPr>
            <w:r>
              <w:rPr>
                <w:rFonts w:hint="eastAsia"/>
                <w:b w:val="0"/>
                <w:i w:val="0"/>
                <w:color w:val="auto"/>
                <w:sz w:val="32"/>
                <w:szCs w:val="32"/>
                <w:u w:val="none"/>
                <w:lang w:val="en-US" w:eastAsia="zh-CN"/>
              </w:rPr>
              <w:t>65</w:t>
            </w:r>
            <w:r>
              <w:rPr>
                <w:b w:val="0"/>
                <w:i w:val="0"/>
                <w:color w:val="auto"/>
                <w:sz w:val="32"/>
                <w:szCs w:val="32"/>
                <w:u w:val="none"/>
                <w:vertAlign w:val="baseline"/>
                <w:lang w:eastAsia="zh-CN"/>
              </w:rPr>
              <w:t>万元</w:t>
            </w:r>
          </w:p>
        </w:tc>
        <w:tc>
          <w:tcPr>
            <w:tcW w:w="11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rightChars="0" w:firstLine="0"/>
              <w:jc w:val="center"/>
              <w:textAlignment w:val="baseline"/>
              <w:outlineLvl w:val="9"/>
              <w:rPr>
                <w:b w:val="0"/>
                <w:i w:val="0"/>
                <w:color w:val="auto"/>
                <w:sz w:val="32"/>
                <w:szCs w:val="32"/>
                <w:u w:val="none"/>
              </w:rPr>
            </w:pPr>
            <w:r>
              <w:rPr>
                <w:rFonts w:hint="eastAsia"/>
                <w:b w:val="0"/>
                <w:i w:val="0"/>
                <w:color w:val="auto"/>
                <w:sz w:val="32"/>
                <w:szCs w:val="32"/>
                <w:u w:val="none"/>
                <w:vertAlign w:val="baseline"/>
                <w:lang w:val="en-US" w:eastAsia="zh-CN"/>
              </w:rPr>
              <w:t>1</w:t>
            </w:r>
            <w:r>
              <w:rPr>
                <w:b w:val="0"/>
                <w:i w:val="0"/>
                <w:color w:val="auto"/>
                <w:sz w:val="32"/>
                <w:szCs w:val="32"/>
                <w:u w:val="none"/>
                <w:vertAlign w:val="baseline"/>
                <w:lang w:eastAsia="zh-CN"/>
              </w:rPr>
              <w:t>台</w:t>
            </w:r>
          </w:p>
        </w:tc>
        <w:tc>
          <w:tcPr>
            <w:tcW w:w="16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rightChars="0" w:firstLine="0"/>
              <w:jc w:val="center"/>
              <w:textAlignment w:val="baseline"/>
              <w:outlineLvl w:val="9"/>
              <w:rPr>
                <w:rFonts w:hint="default" w:eastAsia="宋体"/>
                <w:b w:val="0"/>
                <w:i w:val="0"/>
                <w:color w:val="auto"/>
                <w:sz w:val="32"/>
                <w:szCs w:val="32"/>
                <w:u w:val="none"/>
                <w:lang w:val="en-US" w:eastAsia="zh-CN"/>
              </w:rPr>
            </w:pPr>
            <w:r>
              <w:rPr>
                <w:rFonts w:hint="eastAsia"/>
                <w:b w:val="0"/>
                <w:i w:val="0"/>
                <w:color w:val="auto"/>
                <w:sz w:val="32"/>
                <w:szCs w:val="32"/>
                <w:u w:val="none"/>
                <w:lang w:val="en-US" w:eastAsia="zh-CN"/>
              </w:rPr>
              <w:t>65</w:t>
            </w:r>
            <w:r>
              <w:rPr>
                <w:b w:val="0"/>
                <w:i w:val="0"/>
                <w:color w:val="auto"/>
                <w:sz w:val="32"/>
                <w:szCs w:val="32"/>
                <w:u w:val="none"/>
                <w:vertAlign w:val="baseline"/>
                <w:lang w:eastAsia="zh-CN"/>
              </w:rPr>
              <w:t>万元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left"/>
        <w:textAlignment w:val="auto"/>
        <w:outlineLvl w:val="9"/>
        <w:rPr>
          <w:rFonts w:hint="eastAsia" w:ascii="黑体" w:hAnsi="黑体" w:eastAsia="黑体" w:cs="黑体"/>
          <w:szCs w:val="32"/>
        </w:rPr>
      </w:pPr>
      <w:r>
        <w:rPr>
          <w:rFonts w:hint="eastAsia" w:ascii="黑体" w:hAnsi="黑体" w:eastAsia="黑体" w:cs="黑体"/>
          <w:szCs w:val="32"/>
          <w:lang w:eastAsia="zh-CN"/>
        </w:rPr>
        <w:t>二</w:t>
      </w:r>
      <w:r>
        <w:rPr>
          <w:rFonts w:hint="eastAsia" w:ascii="黑体" w:hAnsi="黑体" w:eastAsia="黑体" w:cs="黑体"/>
          <w:szCs w:val="32"/>
        </w:rPr>
        <w:t>、</w:t>
      </w:r>
      <w:r>
        <w:rPr>
          <w:rFonts w:hint="eastAsia" w:ascii="黑体" w:hAnsi="黑体" w:eastAsia="黑体" w:cs="黑体"/>
          <w:szCs w:val="32"/>
          <w:lang w:eastAsia="zh-CN"/>
        </w:rPr>
        <w:t>主要</w:t>
      </w:r>
      <w:r>
        <w:rPr>
          <w:rFonts w:hint="eastAsia" w:ascii="黑体" w:hAnsi="黑体" w:eastAsia="黑体" w:cs="黑体"/>
          <w:szCs w:val="32"/>
        </w:rPr>
        <w:t>技术参数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9" w:leftChars="9" w:right="0" w:rightChars="0" w:firstLine="534" w:firstLineChars="167"/>
        <w:outlineLvl w:val="9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1.处理速度：≥ 800测试/小时（不含ISE</w:t>
      </w:r>
      <w:bookmarkStart w:id="0" w:name="_GoBack"/>
      <w:bookmarkEnd w:id="0"/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）；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9" w:leftChars="9" w:right="0" w:rightChars="0" w:firstLine="534" w:firstLineChars="167"/>
        <w:outlineLvl w:val="9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2.使用范围：可进行常规生化（肝功、肾功、心肌酶谱、电解质、血脂等）；免疫（免疫球蛋白、肿瘤标志物等）；治疗药物监测（地高辛、茶碱等）测定等；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9" w:leftChars="9" w:right="0" w:rightChars="0" w:firstLine="534" w:firstLineChars="167"/>
        <w:outlineLvl w:val="9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3.分析方法 ： 1点终点法、2点终点法、多点终点法、普通速率法、线性扩展速率法、最大速率法；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9" w:leftChars="9" w:right="0" w:rightChars="0" w:firstLine="534" w:firstLineChars="167"/>
        <w:outlineLvl w:val="9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4.样品量 ：1.5─ 35.0μl（0.1μl步进）；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9" w:leftChars="9" w:right="0" w:rightChars="0" w:firstLine="534" w:firstLineChars="167"/>
        <w:outlineLvl w:val="9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5.试剂量：20－345μl（1μl步进）；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9" w:leftChars="9" w:right="0" w:rightChars="0" w:firstLine="534" w:firstLineChars="167"/>
        <w:outlineLvl w:val="9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6.反应液体积 ：80 ─ 360μl（最小体积为80μl ）；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9" w:leftChars="9" w:right="0" w:rightChars="0" w:firstLine="534" w:firstLineChars="167"/>
        <w:outlineLvl w:val="9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*7.反应杯 ：永久使用的新型硬质玻璃（光径：≤5mm）；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9" w:leftChars="9" w:right="0" w:rightChars="0" w:firstLine="534" w:firstLineChars="167"/>
        <w:outlineLvl w:val="9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*8.温度控制：循环水浴；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9" w:leftChars="9" w:right="0" w:rightChars="0" w:firstLine="534" w:firstLineChars="167"/>
        <w:outlineLvl w:val="9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*9.搅拌：采用压电搅拌技术，避免产生气泡，减少携带污染，提高混匀效率；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9" w:leftChars="9" w:right="0" w:rightChars="0" w:firstLine="534" w:firstLineChars="167"/>
        <w:outlineLvl w:val="9"/>
        <w:rPr>
          <w:rFonts w:hint="default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*10.携带污染率：≤0.1ppm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9" w:leftChars="9" w:right="0" w:rightChars="0" w:firstLine="534" w:firstLineChars="167"/>
        <w:outlineLvl w:val="9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*11.波长：340nm～804nm（≥16个波长）；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outlineLvl w:val="9"/>
        <w:rPr>
          <w:rFonts w:hint="default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12.软件功能：线性扩展功能，再演算功能。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NlMWU4YjkzMjJkMDQxOTBjMjFhM2E3YmZkMmRkNjUifQ=="/>
  </w:docVars>
  <w:rsids>
    <w:rsidRoot w:val="16001B93"/>
    <w:rsid w:val="06A35E02"/>
    <w:rsid w:val="09E2488B"/>
    <w:rsid w:val="0CC2628B"/>
    <w:rsid w:val="0E372937"/>
    <w:rsid w:val="0EF54388"/>
    <w:rsid w:val="104B466A"/>
    <w:rsid w:val="10802268"/>
    <w:rsid w:val="10F1229F"/>
    <w:rsid w:val="16001B93"/>
    <w:rsid w:val="17510121"/>
    <w:rsid w:val="188B62B4"/>
    <w:rsid w:val="18E039D0"/>
    <w:rsid w:val="1E693928"/>
    <w:rsid w:val="21270DF5"/>
    <w:rsid w:val="25267993"/>
    <w:rsid w:val="263D5CA1"/>
    <w:rsid w:val="264B3B40"/>
    <w:rsid w:val="2B3832C4"/>
    <w:rsid w:val="2D41265D"/>
    <w:rsid w:val="31800CAD"/>
    <w:rsid w:val="3A32720E"/>
    <w:rsid w:val="3A9248CD"/>
    <w:rsid w:val="42315635"/>
    <w:rsid w:val="42E163F2"/>
    <w:rsid w:val="49DA7511"/>
    <w:rsid w:val="4A097D55"/>
    <w:rsid w:val="4D7946D3"/>
    <w:rsid w:val="4D892D3D"/>
    <w:rsid w:val="51B23EB7"/>
    <w:rsid w:val="58ED1FBF"/>
    <w:rsid w:val="60F314C9"/>
    <w:rsid w:val="64483771"/>
    <w:rsid w:val="681E19E3"/>
    <w:rsid w:val="68ED1945"/>
    <w:rsid w:val="69311708"/>
    <w:rsid w:val="70DD38B4"/>
    <w:rsid w:val="75000B82"/>
    <w:rsid w:val="7AF6687C"/>
    <w:rsid w:val="7B724C43"/>
    <w:rsid w:val="7D055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sz w:val="32"/>
    </w:r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ody Text Indent"/>
    <w:basedOn w:val="1"/>
    <w:qFormat/>
    <w:uiPriority w:val="0"/>
    <w:pPr>
      <w:ind w:firstLine="514"/>
    </w:pPr>
    <w:rPr>
      <w:rFonts w:ascii="宋体"/>
      <w:sz w:val="28"/>
    </w:rPr>
  </w:style>
  <w:style w:type="paragraph" w:styleId="5">
    <w:name w:val="Normal (Web)"/>
    <w:qFormat/>
    <w:uiPriority w:val="0"/>
    <w:pPr>
      <w:spacing w:before="100" w:after="10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  <w:style w:type="table" w:styleId="8">
    <w:name w:val="Table Grid"/>
    <w:basedOn w:val="7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9">
    <w:name w:val="List Paragraph"/>
    <w:basedOn w:val="1"/>
    <w:qFormat/>
    <w:uiPriority w:val="99"/>
    <w:pPr>
      <w:ind w:firstLine="420" w:firstLineChars="200"/>
    </w:pPr>
  </w:style>
  <w:style w:type="character" w:customStyle="1" w:styleId="10">
    <w:name w:val="NormalCharacter"/>
    <w:qFormat/>
    <w:uiPriority w:val="0"/>
    <w:rPr>
      <w:rFonts w:ascii="Calibri" w:hAnsi="Calibri" w:eastAsia="宋体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1067</Words>
  <Characters>1175</Characters>
  <Lines>0</Lines>
  <Paragraphs>0</Paragraphs>
  <ScaleCrop>false</ScaleCrop>
  <LinksUpToDate>false</LinksUpToDate>
  <CharactersWithSpaces>1186</CharactersWithSpaces>
  <Application>WPS Office_10.1.0.6638_F1E327BC-269C-435d-A152-05C5408002CA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2022-10-19T14:37:00Z</dcterms:created>
  <dc:creator>岑岑岑岑岑儿</dc:creator>
  <cp:lastModifiedBy>Administrator</cp:lastModifiedBy>
  <dcterms:modified xsi:type="dcterms:W3CDTF">2023-03-16T01:27:33Z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2052-10.1.0.6638</vt:lpwstr>
  </property>
  <property fmtid="{D5CDD505-2E9C-101B-9397-08002B2CF9AE}" pid="3" name="ICV">
    <vt:lpwstr>E7C1475C62C7458CB238C4E26ADE80B1</vt:lpwstr>
  </property>
</Properties>
</file>